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742A" w14:textId="14D8B28F" w:rsidR="006F00EF" w:rsidRPr="009469FF" w:rsidRDefault="009469FF" w:rsidP="00ED3A0C">
      <w:bookmarkStart w:id="0" w:name="xxDocument"/>
      <w:bookmarkEnd w:id="0"/>
      <w:r w:rsidRPr="009469FF">
        <w:t>2025-05-15</w:t>
      </w:r>
    </w:p>
    <w:p w14:paraId="59BAF907" w14:textId="77777777" w:rsidR="009469FF" w:rsidRDefault="009469FF" w:rsidP="009469FF">
      <w:pPr>
        <w:pStyle w:val="Huvudrubrik"/>
        <w:spacing w:line="276" w:lineRule="auto"/>
      </w:pPr>
      <w:bookmarkStart w:id="1" w:name="Position"/>
      <w:bookmarkEnd w:id="1"/>
      <w:r w:rsidRPr="00BE72CE">
        <w:t>Finansbolagens verksamhet</w:t>
      </w:r>
    </w:p>
    <w:p w14:paraId="464A351D" w14:textId="77777777" w:rsidR="009469FF" w:rsidRPr="00AE58FF" w:rsidRDefault="009469FF" w:rsidP="00AE58FF">
      <w:pPr>
        <w:pStyle w:val="Rubrik2"/>
        <w:rPr>
          <w:color w:val="25487A"/>
          <w:sz w:val="24"/>
          <w:szCs w:val="24"/>
        </w:rPr>
      </w:pPr>
      <w:bookmarkStart w:id="2" w:name="_Toc265829698"/>
      <w:r w:rsidRPr="00AE58FF">
        <w:rPr>
          <w:color w:val="25487A"/>
          <w:sz w:val="24"/>
          <w:szCs w:val="24"/>
        </w:rPr>
        <w:t>Vad är och gör ett finansbolag?</w:t>
      </w:r>
      <w:bookmarkEnd w:id="2"/>
      <w:r w:rsidRPr="00AE58FF">
        <w:rPr>
          <w:color w:val="25487A"/>
          <w:sz w:val="24"/>
          <w:szCs w:val="24"/>
        </w:rPr>
        <w:t xml:space="preserve"> </w:t>
      </w:r>
    </w:p>
    <w:p w14:paraId="27E483DC" w14:textId="77777777" w:rsidR="009469FF" w:rsidRPr="00AE58FF" w:rsidRDefault="009469FF" w:rsidP="00AE58FF">
      <w:pPr>
        <w:rPr>
          <w:color w:val="25487A"/>
        </w:rPr>
      </w:pPr>
    </w:p>
    <w:p w14:paraId="04A35F19" w14:textId="77777777" w:rsidR="009469FF" w:rsidRPr="00AA1FA4" w:rsidRDefault="009469FF" w:rsidP="00AE58FF">
      <w:r w:rsidRPr="00AA1FA4">
        <w:t>De finansbolag som ägs av banker samverkar i branschgemensamma frågor i Finansbo</w:t>
      </w:r>
      <w:r w:rsidRPr="00AA1FA4">
        <w:softHyphen/>
        <w:t xml:space="preserve">lagskommittén inom Svenska Bankföreningen. I detta samarbete deltar också de banker som har integrerat finansbolagsverksamheten i banken. </w:t>
      </w:r>
    </w:p>
    <w:p w14:paraId="0A840333" w14:textId="77777777" w:rsidR="009469FF" w:rsidRPr="00AA1FA4" w:rsidRDefault="009469FF" w:rsidP="00AE58FF"/>
    <w:p w14:paraId="057B6916" w14:textId="77777777" w:rsidR="009469FF" w:rsidRDefault="009469FF" w:rsidP="00AE58FF">
      <w:r w:rsidRPr="00AA1FA4">
        <w:t>”Finansbolagsprodukterna” kompletterar bankernas traditionella service- och tjänsteut</w:t>
      </w:r>
      <w:r w:rsidRPr="00AA1FA4">
        <w:softHyphen/>
        <w:t>bud.</w:t>
      </w:r>
    </w:p>
    <w:p w14:paraId="6A7B3540" w14:textId="77777777" w:rsidR="009469FF" w:rsidRPr="00AA1FA4" w:rsidRDefault="009469FF" w:rsidP="00AE58FF"/>
    <w:p w14:paraId="13B6C44D" w14:textId="77777777" w:rsidR="009469FF" w:rsidRPr="00AE58FF" w:rsidRDefault="009469FF" w:rsidP="00AE58FF">
      <w:pPr>
        <w:pStyle w:val="Rubrik2"/>
        <w:rPr>
          <w:color w:val="25487A"/>
          <w:sz w:val="24"/>
          <w:szCs w:val="24"/>
        </w:rPr>
      </w:pPr>
      <w:bookmarkStart w:id="3" w:name="_Toc265829699"/>
      <w:r w:rsidRPr="00AE58FF">
        <w:rPr>
          <w:color w:val="25487A"/>
          <w:sz w:val="24"/>
          <w:szCs w:val="24"/>
        </w:rPr>
        <w:t>Leasing</w:t>
      </w:r>
      <w:bookmarkEnd w:id="3"/>
    </w:p>
    <w:p w14:paraId="65956E99" w14:textId="77777777" w:rsidR="009469FF" w:rsidRPr="00AA1FA4" w:rsidRDefault="009469FF" w:rsidP="00AE58FF"/>
    <w:p w14:paraId="30C0DF5D" w14:textId="77777777" w:rsidR="009469FF" w:rsidRPr="00AA1FA4" w:rsidRDefault="009469FF" w:rsidP="00AE58FF">
      <w:r w:rsidRPr="00AA1FA4">
        <w:t xml:space="preserve">Det engelska ordet </w:t>
      </w:r>
      <w:r w:rsidRPr="00AA1FA4">
        <w:rPr>
          <w:i/>
        </w:rPr>
        <w:t xml:space="preserve">leasing </w:t>
      </w:r>
      <w:r w:rsidRPr="00AA1FA4">
        <w:t>kan översättas med uthyrning eller förhyrning. När termen leasing används som beteckning på ett avtal om nyttjanderätt till lös sak avses dock i Sverige och utomlands som regel något annat än uthyrning i traditionell mening. En belysning av skillnaden mellan leasing och uthyrning får man genom att jämföra hyres- respek</w:t>
      </w:r>
      <w:r w:rsidRPr="00AA1FA4">
        <w:softHyphen/>
        <w:t>tive leasingtidens längd. Vid uthyrning är det i regel fråga om kortare tidsperio</w:t>
      </w:r>
      <w:r w:rsidRPr="00AA1FA4">
        <w:softHyphen/>
        <w:t>der, me</w:t>
      </w:r>
      <w:r w:rsidRPr="00AA1FA4">
        <w:softHyphen/>
        <w:t xml:space="preserve">dan leasingavtalet däremot vanligen sluts för en period på tre till sju år beroende på </w:t>
      </w:r>
      <w:proofErr w:type="spellStart"/>
      <w:r w:rsidRPr="00AA1FA4">
        <w:t>lea</w:t>
      </w:r>
      <w:r w:rsidRPr="00AA1FA4">
        <w:softHyphen/>
        <w:t>seta</w:t>
      </w:r>
      <w:r w:rsidRPr="00AA1FA4">
        <w:softHyphen/>
        <w:t>garens</w:t>
      </w:r>
      <w:proofErr w:type="spellEnd"/>
      <w:r w:rsidRPr="00AA1FA4">
        <w:t xml:space="preserve"> önskemål och leasingobjektets livslängd. En annan skillnad jämfört med korttidsut</w:t>
      </w:r>
      <w:r w:rsidRPr="00AA1FA4">
        <w:softHyphen/>
        <w:t>hyr</w:t>
      </w:r>
      <w:r w:rsidRPr="00AA1FA4">
        <w:softHyphen/>
        <w:t xml:space="preserve">ning är att ett leasingavtal i princip är ouppsägbart. </w:t>
      </w:r>
    </w:p>
    <w:p w14:paraId="7245CF52" w14:textId="77777777" w:rsidR="009469FF" w:rsidRPr="00AA1FA4" w:rsidRDefault="009469FF" w:rsidP="00AE58FF"/>
    <w:p w14:paraId="7B2F6323" w14:textId="2C5D4786" w:rsidR="009469FF" w:rsidRPr="00AA1FA4" w:rsidRDefault="009469FF" w:rsidP="00AE58FF">
      <w:r w:rsidRPr="00AA1FA4">
        <w:t xml:space="preserve">Oftast används leasing som en kortare beteckning för </w:t>
      </w:r>
      <w:r w:rsidRPr="00AA1FA4">
        <w:rPr>
          <w:i/>
        </w:rPr>
        <w:t xml:space="preserve">finansiell leasing, </w:t>
      </w:r>
      <w:r w:rsidRPr="00AA1FA4">
        <w:t>som är en form av finansiering vid främst näringsidkares anskaffning av egendom för verksamheten. Som samlingsbeteckning på sådana hyresavtal avseende lös egendom som inte kan hän</w:t>
      </w:r>
      <w:r w:rsidRPr="00AA1FA4">
        <w:softHyphen/>
        <w:t xml:space="preserve">föras till finansiell leasing brukar användas </w:t>
      </w:r>
      <w:r w:rsidRPr="00AA1FA4">
        <w:rPr>
          <w:i/>
        </w:rPr>
        <w:t>operationell leasing</w:t>
      </w:r>
      <w:r w:rsidRPr="00AA1FA4">
        <w:t xml:space="preserve">. Inget av dessa begrepp är närmare definierat i lag. Typiskt sett tar </w:t>
      </w:r>
      <w:proofErr w:type="spellStart"/>
      <w:r w:rsidRPr="00AA1FA4">
        <w:t>leasegivaren</w:t>
      </w:r>
      <w:proofErr w:type="spellEnd"/>
      <w:r w:rsidRPr="00AA1FA4">
        <w:t xml:space="preserve"> vid operationell leasing på sig en något större risk för objektet, </w:t>
      </w:r>
      <w:r w:rsidR="00AE58FF">
        <w:t xml:space="preserve">till </w:t>
      </w:r>
      <w:proofErr w:type="spellStart"/>
      <w:r w:rsidR="00AE58FF">
        <w:t>exempel</w:t>
      </w:r>
      <w:r w:rsidRPr="00AA1FA4">
        <w:t>i</w:t>
      </w:r>
      <w:proofErr w:type="spellEnd"/>
      <w:r w:rsidRPr="00AA1FA4">
        <w:t xml:space="preserve"> den formen att han står för vissa servicetjänster i samband med leasingobjektets utnyttjande</w:t>
      </w:r>
      <w:r>
        <w:t xml:space="preserve"> eller en restvärdesposition. </w:t>
      </w:r>
      <w:r w:rsidRPr="00AA1FA4">
        <w:t>Med leasing avses i fortsättningen av texten endast finansiell leasing, om inget annat anges. Parterna be</w:t>
      </w:r>
      <w:r w:rsidRPr="00AA1FA4">
        <w:softHyphen/>
        <w:t xml:space="preserve">nämns </w:t>
      </w:r>
      <w:proofErr w:type="spellStart"/>
      <w:r w:rsidRPr="00AA1FA4">
        <w:rPr>
          <w:i/>
        </w:rPr>
        <w:t>leasetagaren</w:t>
      </w:r>
      <w:proofErr w:type="spellEnd"/>
      <w:r w:rsidRPr="00AA1FA4">
        <w:rPr>
          <w:i/>
        </w:rPr>
        <w:t xml:space="preserve"> </w:t>
      </w:r>
      <w:r w:rsidRPr="00AA1FA4">
        <w:t xml:space="preserve">och </w:t>
      </w:r>
      <w:proofErr w:type="spellStart"/>
      <w:r w:rsidRPr="00AA1FA4">
        <w:rPr>
          <w:i/>
        </w:rPr>
        <w:t>leasegivaren</w:t>
      </w:r>
      <w:proofErr w:type="spellEnd"/>
      <w:r w:rsidRPr="00AA1FA4">
        <w:t xml:space="preserve">. </w:t>
      </w:r>
    </w:p>
    <w:p w14:paraId="63FB3AB6" w14:textId="77777777" w:rsidR="009469FF" w:rsidRPr="00AA1FA4" w:rsidRDefault="009469FF" w:rsidP="00AE58FF"/>
    <w:p w14:paraId="380841D8" w14:textId="77777777" w:rsidR="009469FF" w:rsidRPr="00AA1FA4" w:rsidRDefault="009469FF" w:rsidP="00AE58FF">
      <w:r w:rsidRPr="00AA1FA4">
        <w:t xml:space="preserve">Förutom finansiell och operationell leasing finns det en flora av olika leasingbegrepp. Man talar exempelvis om </w:t>
      </w:r>
      <w:r w:rsidRPr="00AA1FA4">
        <w:rPr>
          <w:i/>
        </w:rPr>
        <w:t>direkt</w:t>
      </w:r>
      <w:r w:rsidRPr="00AA1FA4">
        <w:t xml:space="preserve"> och </w:t>
      </w:r>
      <w:r w:rsidRPr="00AA1FA4">
        <w:rPr>
          <w:i/>
        </w:rPr>
        <w:t>indirekt</w:t>
      </w:r>
      <w:r w:rsidRPr="00AA1FA4">
        <w:t xml:space="preserve"> </w:t>
      </w:r>
      <w:r w:rsidRPr="00AA1FA4">
        <w:rPr>
          <w:i/>
        </w:rPr>
        <w:t>leasing</w:t>
      </w:r>
      <w:r w:rsidRPr="00AA1FA4">
        <w:t>,</w:t>
      </w:r>
      <w:r w:rsidRPr="00AA1FA4">
        <w:rPr>
          <w:i/>
        </w:rPr>
        <w:t xml:space="preserve"> </w:t>
      </w:r>
      <w:proofErr w:type="spellStart"/>
      <w:r w:rsidRPr="00AA1FA4">
        <w:rPr>
          <w:i/>
        </w:rPr>
        <w:t>sale</w:t>
      </w:r>
      <w:proofErr w:type="spellEnd"/>
      <w:r w:rsidRPr="00AA1FA4">
        <w:rPr>
          <w:i/>
        </w:rPr>
        <w:t xml:space="preserve"> and </w:t>
      </w:r>
      <w:proofErr w:type="spellStart"/>
      <w:r w:rsidRPr="00AA1FA4">
        <w:rPr>
          <w:i/>
        </w:rPr>
        <w:t>lease</w:t>
      </w:r>
      <w:r w:rsidRPr="00AA1FA4">
        <w:rPr>
          <w:i/>
        </w:rPr>
        <w:softHyphen/>
        <w:t>back</w:t>
      </w:r>
      <w:proofErr w:type="spellEnd"/>
      <w:r w:rsidRPr="00AA1FA4">
        <w:t xml:space="preserve">, </w:t>
      </w:r>
      <w:r w:rsidRPr="00AA1FA4">
        <w:rPr>
          <w:i/>
        </w:rPr>
        <w:lastRenderedPageBreak/>
        <w:t>leverantörsorienterad</w:t>
      </w:r>
      <w:r w:rsidRPr="00AA1FA4">
        <w:t xml:space="preserve"> och </w:t>
      </w:r>
      <w:r w:rsidRPr="00AA1FA4">
        <w:rPr>
          <w:i/>
        </w:rPr>
        <w:t>kund</w:t>
      </w:r>
      <w:r w:rsidRPr="00AA1FA4">
        <w:rPr>
          <w:i/>
        </w:rPr>
        <w:softHyphen/>
        <w:t>orienterad leasing</w:t>
      </w:r>
      <w:r w:rsidRPr="00AA1FA4">
        <w:t xml:space="preserve">, </w:t>
      </w:r>
      <w:r w:rsidRPr="00AA1FA4">
        <w:rPr>
          <w:i/>
        </w:rPr>
        <w:t xml:space="preserve">restvärdeleasing, konsument- </w:t>
      </w:r>
      <w:r w:rsidRPr="00AA1FA4">
        <w:t>och</w:t>
      </w:r>
      <w:r w:rsidRPr="00AA1FA4">
        <w:rPr>
          <w:i/>
        </w:rPr>
        <w:t xml:space="preserve"> privat</w:t>
      </w:r>
      <w:r w:rsidRPr="00AA1FA4">
        <w:rPr>
          <w:i/>
        </w:rPr>
        <w:softHyphen/>
        <w:t xml:space="preserve">leasing, </w:t>
      </w:r>
      <w:proofErr w:type="spellStart"/>
      <w:r w:rsidRPr="00AA1FA4">
        <w:rPr>
          <w:i/>
        </w:rPr>
        <w:t>stafflad</w:t>
      </w:r>
      <w:proofErr w:type="spellEnd"/>
      <w:r w:rsidRPr="00AA1FA4">
        <w:rPr>
          <w:i/>
        </w:rPr>
        <w:t xml:space="preserve"> leasing och internationell leasing</w:t>
      </w:r>
      <w:r w:rsidRPr="00AA1FA4">
        <w:t>.</w:t>
      </w:r>
    </w:p>
    <w:p w14:paraId="2FD2BA43" w14:textId="77777777" w:rsidR="009469FF" w:rsidRPr="00AA1FA4" w:rsidRDefault="009469FF" w:rsidP="00AE58FF"/>
    <w:p w14:paraId="4240580F" w14:textId="77777777" w:rsidR="009469FF" w:rsidRPr="00AA1FA4" w:rsidRDefault="009469FF" w:rsidP="00AE58FF">
      <w:r w:rsidRPr="00AA1FA4">
        <w:t xml:space="preserve">Med </w:t>
      </w:r>
      <w:r w:rsidRPr="00AA1FA4">
        <w:rPr>
          <w:i/>
        </w:rPr>
        <w:t>direkt leasing</w:t>
      </w:r>
      <w:r w:rsidRPr="00AA1FA4">
        <w:t xml:space="preserve"> menas att tillverkare och andra leverantörer ingår leasingavtal direkt med kunderna. När man talar om </w:t>
      </w:r>
      <w:r w:rsidRPr="00AA1FA4">
        <w:rPr>
          <w:i/>
        </w:rPr>
        <w:t>indirekt leasing</w:t>
      </w:r>
      <w:r w:rsidRPr="00AA1FA4">
        <w:t xml:space="preserve"> menar man den traditionella leasing som i första hand bedrivs av finansbolag som är fristående från leverantörsbolagen. Från transaktionens början uppkommer ett trepartsförhållande mellan </w:t>
      </w:r>
      <w:proofErr w:type="spellStart"/>
      <w:r w:rsidRPr="00AA1FA4">
        <w:t>leasegivaren</w:t>
      </w:r>
      <w:proofErr w:type="spellEnd"/>
      <w:r w:rsidRPr="00AA1FA4">
        <w:t>, leverantö</w:t>
      </w:r>
      <w:r w:rsidRPr="00AA1FA4">
        <w:softHyphen/>
        <w:t xml:space="preserve">ren och </w:t>
      </w:r>
      <w:proofErr w:type="spellStart"/>
      <w:r w:rsidRPr="00AA1FA4">
        <w:t>leasetagaren</w:t>
      </w:r>
      <w:proofErr w:type="spellEnd"/>
      <w:r w:rsidRPr="00AA1FA4">
        <w:t xml:space="preserve">. Objektet levereras direkt från leverantören till </w:t>
      </w:r>
      <w:proofErr w:type="spellStart"/>
      <w:r w:rsidRPr="00AA1FA4">
        <w:t>leasetagaren</w:t>
      </w:r>
      <w:proofErr w:type="spellEnd"/>
      <w:r w:rsidRPr="00AA1FA4">
        <w:t xml:space="preserve"> utan att </w:t>
      </w:r>
      <w:proofErr w:type="spellStart"/>
      <w:r w:rsidRPr="00AA1FA4">
        <w:t>leasegivaren</w:t>
      </w:r>
      <w:proofErr w:type="spellEnd"/>
      <w:r w:rsidRPr="00AA1FA4">
        <w:t xml:space="preserve"> befattar sig med det.</w:t>
      </w:r>
    </w:p>
    <w:p w14:paraId="397F085F" w14:textId="77777777" w:rsidR="009469FF" w:rsidRPr="00AA1FA4" w:rsidRDefault="009469FF" w:rsidP="00AE58FF"/>
    <w:p w14:paraId="597104F1" w14:textId="77777777" w:rsidR="009469FF" w:rsidRPr="00AA1FA4" w:rsidRDefault="009469FF" w:rsidP="00AE58FF">
      <w:r w:rsidRPr="00AA1FA4">
        <w:t xml:space="preserve">Vid </w:t>
      </w:r>
      <w:proofErr w:type="spellStart"/>
      <w:r w:rsidRPr="00AA1FA4">
        <w:rPr>
          <w:i/>
        </w:rPr>
        <w:t>sale</w:t>
      </w:r>
      <w:proofErr w:type="spellEnd"/>
      <w:r w:rsidRPr="00AA1FA4">
        <w:rPr>
          <w:i/>
        </w:rPr>
        <w:t xml:space="preserve"> and </w:t>
      </w:r>
      <w:proofErr w:type="spellStart"/>
      <w:r w:rsidRPr="00AA1FA4">
        <w:rPr>
          <w:i/>
        </w:rPr>
        <w:t>leaseback</w:t>
      </w:r>
      <w:proofErr w:type="spellEnd"/>
      <w:r w:rsidRPr="00AA1FA4">
        <w:rPr>
          <w:i/>
        </w:rPr>
        <w:t xml:space="preserve"> </w:t>
      </w:r>
      <w:r w:rsidRPr="00AA1FA4">
        <w:t xml:space="preserve">är </w:t>
      </w:r>
      <w:proofErr w:type="spellStart"/>
      <w:r w:rsidRPr="00AA1FA4">
        <w:t>leasetagaren</w:t>
      </w:r>
      <w:proofErr w:type="spellEnd"/>
      <w:r w:rsidRPr="00AA1FA4">
        <w:t xml:space="preserve"> och leverantören en och samma person. Leve</w:t>
      </w:r>
      <w:r w:rsidRPr="00AA1FA4">
        <w:softHyphen/>
        <w:t xml:space="preserve">rantören vill få tillgång till kontanta medel och säljer ett objekt till en </w:t>
      </w:r>
      <w:proofErr w:type="spellStart"/>
      <w:r w:rsidRPr="00AA1FA4">
        <w:t>leasegivare</w:t>
      </w:r>
      <w:proofErr w:type="spellEnd"/>
      <w:r w:rsidRPr="00AA1FA4">
        <w:t xml:space="preserve">, för att sedan omedelbart </w:t>
      </w:r>
      <w:proofErr w:type="gramStart"/>
      <w:r w:rsidRPr="00AA1FA4">
        <w:t>leasa</w:t>
      </w:r>
      <w:proofErr w:type="gramEnd"/>
      <w:r w:rsidRPr="00AA1FA4">
        <w:t xml:space="preserve"> tillbaka detta. Denna finansieringsform har främst förekommit på fastighetsområdet.</w:t>
      </w:r>
    </w:p>
    <w:p w14:paraId="5FD788FC" w14:textId="77777777" w:rsidR="009469FF" w:rsidRPr="00AA1FA4" w:rsidRDefault="009469FF" w:rsidP="00AE58FF"/>
    <w:p w14:paraId="6AAF19EA" w14:textId="77777777" w:rsidR="009469FF" w:rsidRPr="00AA1FA4" w:rsidRDefault="009469FF" w:rsidP="00AE58FF">
      <w:r w:rsidRPr="00AA1FA4">
        <w:t xml:space="preserve">En distinktion görs ibland mellan </w:t>
      </w:r>
      <w:r w:rsidRPr="00AA1FA4">
        <w:rPr>
          <w:i/>
        </w:rPr>
        <w:t>leverantörsorienterad</w:t>
      </w:r>
      <w:r w:rsidRPr="00AA1FA4">
        <w:t xml:space="preserve"> och </w:t>
      </w:r>
      <w:r w:rsidRPr="00AA1FA4">
        <w:rPr>
          <w:i/>
        </w:rPr>
        <w:t>kundorienterad</w:t>
      </w:r>
      <w:r w:rsidRPr="00AA1FA4">
        <w:t xml:space="preserve"> leasing be</w:t>
      </w:r>
      <w:r w:rsidRPr="00AA1FA4">
        <w:softHyphen/>
        <w:t>roende av om det är leverantören eller kunden (</w:t>
      </w:r>
      <w:proofErr w:type="spellStart"/>
      <w:r w:rsidRPr="00AA1FA4">
        <w:t>leasetagaren</w:t>
      </w:r>
      <w:proofErr w:type="spellEnd"/>
      <w:r w:rsidRPr="00AA1FA4">
        <w:t>) som initierar leasingav</w:t>
      </w:r>
      <w:r w:rsidRPr="00AA1FA4">
        <w:softHyphen/>
        <w:t xml:space="preserve">talet genom att ta kontakt med motparten. </w:t>
      </w:r>
    </w:p>
    <w:p w14:paraId="5A821533" w14:textId="77777777" w:rsidR="009469FF" w:rsidRPr="00AA1FA4" w:rsidRDefault="009469FF" w:rsidP="00AE58FF"/>
    <w:p w14:paraId="4B7434A5" w14:textId="77777777" w:rsidR="009469FF" w:rsidRPr="00AA1FA4" w:rsidRDefault="009469FF" w:rsidP="00AE58FF">
      <w:r w:rsidRPr="00AA1FA4">
        <w:t xml:space="preserve">Med </w:t>
      </w:r>
      <w:r w:rsidRPr="00AA1FA4">
        <w:rPr>
          <w:i/>
        </w:rPr>
        <w:t xml:space="preserve">restvärdeleasing </w:t>
      </w:r>
      <w:r w:rsidRPr="00AA1FA4">
        <w:t>avses leasingavtal där avtalstiden och summan av de leasingavgif</w:t>
      </w:r>
      <w:r w:rsidRPr="00AA1FA4">
        <w:softHyphen/>
        <w:t xml:space="preserve">ter som </w:t>
      </w:r>
      <w:proofErr w:type="spellStart"/>
      <w:r w:rsidRPr="00AA1FA4">
        <w:t>leasetagaren</w:t>
      </w:r>
      <w:proofErr w:type="spellEnd"/>
      <w:r w:rsidRPr="00AA1FA4">
        <w:t xml:space="preserve"> är skyldig att betala under leasingtiden inte anpassas till objektets ekonomiska livslängd och ett beaktansvärt oavskrivet restvärde på objektet beräknas föreligga vid avtalstidens slut. </w:t>
      </w:r>
    </w:p>
    <w:p w14:paraId="44148618" w14:textId="77777777" w:rsidR="009469FF" w:rsidRPr="00AA1FA4" w:rsidRDefault="009469FF" w:rsidP="00AE58FF"/>
    <w:p w14:paraId="62690CA0" w14:textId="77777777" w:rsidR="009469FF" w:rsidRPr="00AA1FA4" w:rsidRDefault="009469FF" w:rsidP="00AE58FF">
      <w:r w:rsidRPr="00AA1FA4">
        <w:rPr>
          <w:i/>
        </w:rPr>
        <w:t xml:space="preserve">Konsument- eller privatleasing </w:t>
      </w:r>
      <w:r w:rsidRPr="00AA1FA4">
        <w:t>är avtal om finansiell leasing som en näringsidkare er</w:t>
      </w:r>
      <w:r w:rsidRPr="00AA1FA4">
        <w:softHyphen/>
        <w:t xml:space="preserve">bjuder en konsument för dennes enskilda bruk. Denna leasingform </w:t>
      </w:r>
      <w:r>
        <w:t>har under ett flertal år vuxit betydligt när det gäller personbilar</w:t>
      </w:r>
      <w:r w:rsidRPr="00AA1FA4">
        <w:t>.</w:t>
      </w:r>
    </w:p>
    <w:p w14:paraId="73164205" w14:textId="77777777" w:rsidR="009469FF" w:rsidRPr="00AA1FA4" w:rsidRDefault="009469FF" w:rsidP="00AE58FF"/>
    <w:p w14:paraId="37EFA93C" w14:textId="77777777" w:rsidR="009469FF" w:rsidRPr="00AA1FA4" w:rsidRDefault="009469FF" w:rsidP="00AE58FF">
      <w:r w:rsidRPr="00AA1FA4">
        <w:t xml:space="preserve">Med </w:t>
      </w:r>
      <w:proofErr w:type="spellStart"/>
      <w:r w:rsidRPr="00AA1FA4">
        <w:rPr>
          <w:i/>
        </w:rPr>
        <w:t>stafflad</w:t>
      </w:r>
      <w:proofErr w:type="spellEnd"/>
      <w:r w:rsidRPr="00AA1FA4">
        <w:rPr>
          <w:i/>
        </w:rPr>
        <w:t xml:space="preserve"> leasing</w:t>
      </w:r>
      <w:r w:rsidRPr="00AA1FA4">
        <w:t xml:space="preserve"> avses avtal vid vilka leasingavgifterna anpassas efter objek</w:t>
      </w:r>
      <w:r w:rsidRPr="00AA1FA4">
        <w:softHyphen/>
        <w:t xml:space="preserve">tets användning, </w:t>
      </w:r>
      <w:proofErr w:type="spellStart"/>
      <w:r w:rsidRPr="00AA1FA4">
        <w:t>leasetagarens</w:t>
      </w:r>
      <w:proofErr w:type="spellEnd"/>
      <w:r w:rsidRPr="00AA1FA4">
        <w:t xml:space="preserve"> kassaflöde eller efter säsongvariationer. </w:t>
      </w:r>
    </w:p>
    <w:p w14:paraId="003C4089" w14:textId="77777777" w:rsidR="009469FF" w:rsidRPr="00AA1FA4" w:rsidRDefault="009469FF" w:rsidP="00AE58FF"/>
    <w:p w14:paraId="2284842A" w14:textId="77777777" w:rsidR="009469FF" w:rsidRPr="00AA1FA4" w:rsidRDefault="009469FF" w:rsidP="00AE58FF">
      <w:r w:rsidRPr="00AA1FA4">
        <w:t xml:space="preserve">Med </w:t>
      </w:r>
      <w:r w:rsidRPr="00AA1FA4">
        <w:rPr>
          <w:i/>
        </w:rPr>
        <w:t xml:space="preserve">internationell leasing </w:t>
      </w:r>
      <w:r w:rsidRPr="00AA1FA4">
        <w:t>avses leasingaffärer, där minst en av de normalt tre parterna (</w:t>
      </w:r>
      <w:proofErr w:type="spellStart"/>
      <w:r w:rsidRPr="00AA1FA4">
        <w:t>leasegivaren</w:t>
      </w:r>
      <w:proofErr w:type="spellEnd"/>
      <w:r w:rsidRPr="00AA1FA4">
        <w:t xml:space="preserve">, </w:t>
      </w:r>
      <w:proofErr w:type="spellStart"/>
      <w:r w:rsidRPr="00AA1FA4">
        <w:t>leasetagaren</w:t>
      </w:r>
      <w:proofErr w:type="spellEnd"/>
      <w:r w:rsidRPr="00AA1FA4">
        <w:t xml:space="preserve"> och leverantören) finns i ett annat land än de övriga och följ</w:t>
      </w:r>
      <w:r w:rsidRPr="00AA1FA4">
        <w:softHyphen/>
        <w:t xml:space="preserve">aktligen minst en parts prestation ska fullgöras över en nationsgräns. </w:t>
      </w:r>
    </w:p>
    <w:p w14:paraId="50CF022B" w14:textId="77777777" w:rsidR="009469FF" w:rsidRPr="00AA1FA4" w:rsidRDefault="009469FF" w:rsidP="00AE58FF"/>
    <w:p w14:paraId="30931BB7" w14:textId="77777777" w:rsidR="009469FF" w:rsidRDefault="009469FF" w:rsidP="00AE58FF">
      <w:r w:rsidRPr="00AA1FA4">
        <w:t>Eftersom lagstiftning om leasing saknas använder sig finansbolagen av egna standardav</w:t>
      </w:r>
      <w:r w:rsidRPr="00AA1FA4">
        <w:softHyphen/>
        <w:t>tal, som till sitt innehåll i huvudsak är likartade.</w:t>
      </w:r>
    </w:p>
    <w:p w14:paraId="7071463A" w14:textId="77777777" w:rsidR="004E2919" w:rsidRDefault="004E2919" w:rsidP="00AE58FF"/>
    <w:p w14:paraId="4B0DF282" w14:textId="77777777" w:rsidR="004E2919" w:rsidRDefault="004E2919" w:rsidP="00AE58FF"/>
    <w:p w14:paraId="0A2E9F2C" w14:textId="77777777" w:rsidR="004E2919" w:rsidRDefault="004E2919" w:rsidP="00AE58FF"/>
    <w:p w14:paraId="169B0B22" w14:textId="77777777" w:rsidR="009469FF" w:rsidRDefault="009469FF" w:rsidP="00AE58FF"/>
    <w:p w14:paraId="5506CE0C" w14:textId="459A67AF" w:rsidR="009469FF" w:rsidRPr="00AA1FA4" w:rsidRDefault="009469FF" w:rsidP="00AE58FF">
      <w:pPr>
        <w:pStyle w:val="Rubrik3"/>
      </w:pPr>
      <w:bookmarkStart w:id="4" w:name="_Toc265829700"/>
      <w:r w:rsidRPr="00AA1FA4">
        <w:lastRenderedPageBreak/>
        <w:t>Leasing i praktiken</w:t>
      </w:r>
      <w:bookmarkEnd w:id="4"/>
    </w:p>
    <w:p w14:paraId="011B9321" w14:textId="77777777" w:rsidR="009469FF" w:rsidRPr="00AA1FA4" w:rsidRDefault="009469FF" w:rsidP="00AE58FF">
      <w:pPr>
        <w:rPr>
          <w:b/>
        </w:rPr>
      </w:pPr>
    </w:p>
    <w:p w14:paraId="19E81AA1" w14:textId="77777777" w:rsidR="009469FF" w:rsidRPr="00AA1FA4" w:rsidRDefault="009469FF" w:rsidP="00AE58FF">
      <w:r w:rsidRPr="00AA1FA4">
        <w:t>Leasing innebär att ett finansbolag köper den utrustning som företaget behöver och se</w:t>
      </w:r>
      <w:r w:rsidRPr="00AA1FA4">
        <w:softHyphen/>
        <w:t xml:space="preserve">dan upplåter den fulla nyttjanderätten till företaget. Finansbolaget är </w:t>
      </w:r>
      <w:proofErr w:type="spellStart"/>
      <w:r w:rsidRPr="00AA1FA4">
        <w:t>leasegivare</w:t>
      </w:r>
      <w:proofErr w:type="spellEnd"/>
      <w:r w:rsidRPr="00AA1FA4">
        <w:t xml:space="preserve"> och företaget </w:t>
      </w:r>
      <w:proofErr w:type="spellStart"/>
      <w:r w:rsidRPr="00AA1FA4">
        <w:t>leasetagare</w:t>
      </w:r>
      <w:proofErr w:type="spellEnd"/>
      <w:r w:rsidRPr="00AA1FA4">
        <w:t xml:space="preserve">. </w:t>
      </w:r>
      <w:r>
        <w:t xml:space="preserve">Det är </w:t>
      </w:r>
      <w:proofErr w:type="spellStart"/>
      <w:r>
        <w:t>l</w:t>
      </w:r>
      <w:r w:rsidRPr="00AA1FA4">
        <w:t>easetagaren</w:t>
      </w:r>
      <w:proofErr w:type="spellEnd"/>
      <w:r w:rsidRPr="00AA1FA4">
        <w:t xml:space="preserve"> </w:t>
      </w:r>
      <w:r>
        <w:t xml:space="preserve">som </w:t>
      </w:r>
      <w:r w:rsidRPr="00AA1FA4">
        <w:t>väljer leverantör, svensk eller utländsk, och förhand</w:t>
      </w:r>
      <w:r w:rsidRPr="00AA1FA4">
        <w:softHyphen/>
        <w:t>lar om villkoren som en kontantkund. Hos finansbolaget kan företaget också teckna av</w:t>
      </w:r>
      <w:r w:rsidRPr="00AA1FA4">
        <w:softHyphen/>
        <w:t>tal om leasing i utländsk valuta.</w:t>
      </w:r>
    </w:p>
    <w:p w14:paraId="78524A75" w14:textId="77777777" w:rsidR="009469FF" w:rsidRPr="00AA1FA4" w:rsidRDefault="009469FF" w:rsidP="00AE58FF"/>
    <w:p w14:paraId="07FF6A26" w14:textId="77777777" w:rsidR="009469FF" w:rsidRDefault="009469FF" w:rsidP="00AE58FF">
      <w:proofErr w:type="spellStart"/>
      <w:r w:rsidRPr="00AA1FA4">
        <w:t>Leasegivaren</w:t>
      </w:r>
      <w:proofErr w:type="spellEnd"/>
      <w:r w:rsidRPr="00AA1FA4">
        <w:t xml:space="preserve"> äger objektet och gör de bokförings- och skattemässiga avskrivningarna. För nyttjanderätten betalar </w:t>
      </w:r>
      <w:proofErr w:type="spellStart"/>
      <w:r w:rsidRPr="00AA1FA4">
        <w:t>leasetagaren</w:t>
      </w:r>
      <w:proofErr w:type="spellEnd"/>
      <w:r w:rsidRPr="00AA1FA4">
        <w:t xml:space="preserve"> en leasingavgift som ska täcka </w:t>
      </w:r>
      <w:proofErr w:type="spellStart"/>
      <w:r w:rsidRPr="00AA1FA4">
        <w:t>leasegivarens</w:t>
      </w:r>
      <w:proofErr w:type="spellEnd"/>
      <w:r w:rsidRPr="00AA1FA4">
        <w:t xml:space="preserve"> anskaffnings- och refinansieringskostnader samt avskrivningar. Normalt ingår inte ser</w:t>
      </w:r>
      <w:r w:rsidRPr="00AA1FA4">
        <w:softHyphen/>
        <w:t>vice, reparationer och andra driftskostnader i leasingavtalet.</w:t>
      </w:r>
      <w:r>
        <w:t xml:space="preserve"> </w:t>
      </w:r>
    </w:p>
    <w:p w14:paraId="6C97E46E" w14:textId="77777777" w:rsidR="009469FF" w:rsidRDefault="009469FF" w:rsidP="00AE58FF"/>
    <w:p w14:paraId="1A234BBF" w14:textId="77777777" w:rsidR="009469FF" w:rsidRPr="00AA1FA4" w:rsidRDefault="009469FF" w:rsidP="00AE58FF">
      <w:r w:rsidRPr="00AA1FA4">
        <w:t xml:space="preserve">Nästan all lös egendom kan </w:t>
      </w:r>
      <w:proofErr w:type="gramStart"/>
      <w:r w:rsidRPr="00AA1FA4">
        <w:t>leasas</w:t>
      </w:r>
      <w:proofErr w:type="gramEnd"/>
      <w:r w:rsidRPr="00AA1FA4">
        <w:t>. Med lös egendom menas att den inte utgör eller ingår i en fas</w:t>
      </w:r>
      <w:r w:rsidRPr="00AA1FA4">
        <w:softHyphen/>
        <w:t xml:space="preserve">tighet eller som en del i en annan utrustning. Den </w:t>
      </w:r>
      <w:proofErr w:type="gramStart"/>
      <w:r w:rsidRPr="00AA1FA4">
        <w:t>leasade</w:t>
      </w:r>
      <w:proofErr w:type="gramEnd"/>
      <w:r w:rsidRPr="00AA1FA4">
        <w:t xml:space="preserve"> utrustningen måste alltså kunna tas bort utan att dess värde minskar.</w:t>
      </w:r>
    </w:p>
    <w:p w14:paraId="571D948F" w14:textId="77777777" w:rsidR="009469FF" w:rsidRPr="00AA1FA4" w:rsidRDefault="009469FF" w:rsidP="00AE58FF"/>
    <w:p w14:paraId="24D9184E" w14:textId="535E306B" w:rsidR="009469FF" w:rsidRPr="00AA1FA4" w:rsidRDefault="009469FF" w:rsidP="00AE58FF">
      <w:r w:rsidRPr="00AA1FA4">
        <w:t xml:space="preserve">Leasingperioden sträcker sig vanligen över </w:t>
      </w:r>
      <w:proofErr w:type="gramStart"/>
      <w:r w:rsidRPr="00AA1FA4">
        <w:t>3-7</w:t>
      </w:r>
      <w:proofErr w:type="gramEnd"/>
      <w:r w:rsidRPr="00AA1FA4">
        <w:t xml:space="preserve"> år och anpassas </w:t>
      </w:r>
      <w:r w:rsidR="002D0F84">
        <w:t>bland annat</w:t>
      </w:r>
      <w:r w:rsidRPr="00AA1FA4">
        <w:t xml:space="preserve"> till utrustningens ekonomiska livslängd.</w:t>
      </w:r>
    </w:p>
    <w:p w14:paraId="37862075" w14:textId="77777777" w:rsidR="009469FF" w:rsidRPr="00AA1FA4" w:rsidRDefault="009469FF" w:rsidP="00AE58FF"/>
    <w:p w14:paraId="2F980438" w14:textId="77777777" w:rsidR="009469FF" w:rsidRPr="00AA1FA4" w:rsidRDefault="009469FF" w:rsidP="00AE58FF">
      <w:r w:rsidRPr="00AA1FA4">
        <w:t>Leasingavgiften kan variera men är normalt lika stor under hela leasingperioden. Den bestäms med utgångspunkt från avtalad leasingtid, investeringens storlek</w:t>
      </w:r>
      <w:r>
        <w:t>, räntan som leasingavgiften baseras på</w:t>
      </w:r>
      <w:r w:rsidRPr="00AA1FA4">
        <w:t xml:space="preserve"> och objektets kalkylerade restvärde. Avgiften är skattemässigt avdragsgill.</w:t>
      </w:r>
    </w:p>
    <w:p w14:paraId="75E69868" w14:textId="77777777" w:rsidR="009469FF" w:rsidRPr="00AA1FA4" w:rsidRDefault="009469FF" w:rsidP="00AE58FF"/>
    <w:p w14:paraId="2A71B33C" w14:textId="7E0BBBB7" w:rsidR="009469FF" w:rsidRPr="00AA1FA4" w:rsidRDefault="009469FF" w:rsidP="00AE58FF">
      <w:r w:rsidRPr="00AA1FA4">
        <w:t xml:space="preserve">Finansbolaget håller utrustningen försäkrad </w:t>
      </w:r>
      <w:r>
        <w:t>alternativt kan kund försäkra objektet</w:t>
      </w:r>
      <w:r w:rsidRPr="00AA1FA4">
        <w:t>.</w:t>
      </w:r>
      <w:r>
        <w:t xml:space="preserve"> F</w:t>
      </w:r>
      <w:r w:rsidRPr="00AA1FA4">
        <w:t>ör</w:t>
      </w:r>
      <w:r w:rsidRPr="00AA1FA4">
        <w:softHyphen/>
        <w:t xml:space="preserve">säkringen omfattar skada på grund av </w:t>
      </w:r>
      <w:r w:rsidR="002D0F84">
        <w:t>bland annat</w:t>
      </w:r>
      <w:r w:rsidRPr="00AA1FA4">
        <w:t xml:space="preserve"> stöld, maskinskada, översvämning, skadegö</w:t>
      </w:r>
      <w:r w:rsidRPr="00AA1FA4">
        <w:softHyphen/>
        <w:t>relse och elavbrott. Befrielse från leasingavgifterna vid skada ingår också.</w:t>
      </w:r>
    </w:p>
    <w:p w14:paraId="66F5DC89" w14:textId="77777777" w:rsidR="009469FF" w:rsidRPr="00AA1FA4" w:rsidRDefault="009469FF" w:rsidP="00AE58FF"/>
    <w:p w14:paraId="011A6883" w14:textId="77777777" w:rsidR="009469FF" w:rsidRDefault="009469FF" w:rsidP="00AE58FF">
      <w:r w:rsidRPr="00AA1FA4">
        <w:t>Moms utgår på hela leasingavgiften. Dock är halva momsen, till skillnad från vid köp, då moms ej är avdragsgill, normalt avdragsgill för företag vid leasing av personbilar.</w:t>
      </w:r>
    </w:p>
    <w:p w14:paraId="6D281CEA" w14:textId="77777777" w:rsidR="009469FF" w:rsidRPr="00AA1FA4" w:rsidRDefault="009469FF" w:rsidP="00AE58FF"/>
    <w:p w14:paraId="36EA271C" w14:textId="77777777" w:rsidR="009469FF" w:rsidRPr="00AA1FA4" w:rsidRDefault="009469FF" w:rsidP="00AE58FF">
      <w:pPr>
        <w:pStyle w:val="Rubrik3"/>
      </w:pPr>
      <w:bookmarkStart w:id="5" w:name="_Toc265829701"/>
      <w:r w:rsidRPr="00AA1FA4">
        <w:t>Varför leasing?</w:t>
      </w:r>
      <w:bookmarkEnd w:id="5"/>
    </w:p>
    <w:p w14:paraId="4FEB23FA" w14:textId="77777777" w:rsidR="009469FF" w:rsidRPr="00AA1FA4" w:rsidRDefault="009469FF" w:rsidP="00AE58FF">
      <w:pPr>
        <w:rPr>
          <w:b/>
        </w:rPr>
      </w:pPr>
    </w:p>
    <w:p w14:paraId="0AD0209D" w14:textId="0407A105" w:rsidR="009469FF" w:rsidRPr="00AA1FA4" w:rsidRDefault="009469FF" w:rsidP="00AE58FF">
      <w:r w:rsidRPr="00AA1FA4">
        <w:t xml:space="preserve">En </w:t>
      </w:r>
      <w:proofErr w:type="spellStart"/>
      <w:r w:rsidRPr="00AA1FA4">
        <w:t>leasetagare</w:t>
      </w:r>
      <w:proofErr w:type="spellEnd"/>
      <w:r w:rsidRPr="00AA1FA4">
        <w:t xml:space="preserve"> har möjlighet att genom leasing erhålla en högre finansieringsgrad än vid </w:t>
      </w:r>
      <w:r w:rsidR="00AE58FF">
        <w:t>till exempel</w:t>
      </w:r>
      <w:r w:rsidRPr="00AA1FA4">
        <w:t>avbetalningsköp. Leasing är en finansieringsform som kan användas även av före</w:t>
      </w:r>
      <w:r w:rsidRPr="00AA1FA4">
        <w:softHyphen/>
        <w:t xml:space="preserve">tag med låg likviditet. Det egna kapitalet binds inte utan kan förräntas på annat sätt. En annan viktig fördel är att det normalt inte krävs att någon särskild säkerhet ställs. </w:t>
      </w:r>
      <w:proofErr w:type="spellStart"/>
      <w:r w:rsidRPr="00AA1FA4">
        <w:t>Lease</w:t>
      </w:r>
      <w:r w:rsidRPr="00AA1FA4">
        <w:softHyphen/>
        <w:t>tagaren</w:t>
      </w:r>
      <w:proofErr w:type="spellEnd"/>
      <w:r w:rsidRPr="00AA1FA4">
        <w:t xml:space="preserve"> kan med andra ord behålla sin möjlighet att disponera eventuella säkerheter för exempelvis ett lån i bank. Sett ur leverantörens </w:t>
      </w:r>
      <w:r w:rsidRPr="00AA1FA4">
        <w:lastRenderedPageBreak/>
        <w:t xml:space="preserve">synvinkel är </w:t>
      </w:r>
      <w:proofErr w:type="spellStart"/>
      <w:r w:rsidRPr="00AA1FA4">
        <w:t>leasetagaren</w:t>
      </w:r>
      <w:proofErr w:type="spellEnd"/>
      <w:r w:rsidRPr="00AA1FA4">
        <w:t xml:space="preserve"> en kontant</w:t>
      </w:r>
      <w:r w:rsidRPr="00AA1FA4">
        <w:softHyphen/>
        <w:t>kund och kan således erhålla diverse rabatter och garantier trots att han inte köper kon</w:t>
      </w:r>
      <w:r w:rsidRPr="00AA1FA4">
        <w:softHyphen/>
        <w:t>tant med egna eller lånade medel. För företagets del förenklas budgeteringen och den finansiella planeringen och finansieringen tryggas långsiktigt. Detta gör att handlings</w:t>
      </w:r>
      <w:r w:rsidRPr="00AA1FA4">
        <w:softHyphen/>
        <w:t>friheten och affärsmöjligheterna ökar.</w:t>
      </w:r>
    </w:p>
    <w:p w14:paraId="6D7FE500" w14:textId="77777777" w:rsidR="009469FF" w:rsidRPr="00AA1FA4" w:rsidRDefault="009469FF" w:rsidP="00AE58FF"/>
    <w:p w14:paraId="3B7B87FD" w14:textId="77777777" w:rsidR="002D0F84" w:rsidRDefault="009469FF" w:rsidP="00AE58FF">
      <w:r w:rsidRPr="00AA1FA4">
        <w:t xml:space="preserve">Leasing har även den fördelen för </w:t>
      </w:r>
      <w:proofErr w:type="spellStart"/>
      <w:r w:rsidRPr="00AA1FA4">
        <w:t>leasetagaren</w:t>
      </w:r>
      <w:proofErr w:type="spellEnd"/>
      <w:r w:rsidRPr="00AA1FA4">
        <w:t xml:space="preserve"> att hela leasingavgiften kostnadsförs di</w:t>
      </w:r>
      <w:r w:rsidRPr="00AA1FA4">
        <w:softHyphen/>
        <w:t>rekt och i sin helhet således påverkar resultatet. Orsaken till detta är att leasing klassas som hyra och ibland kan detta ge fördelar jämfört med lån och avbetalningsköp, där rän</w:t>
      </w:r>
      <w:r w:rsidRPr="00AA1FA4">
        <w:softHyphen/>
        <w:t>tan men inte amorteringarna får dras av. Om det i</w:t>
      </w:r>
      <w:r w:rsidR="00AE58FF">
        <w:t xml:space="preserve"> </w:t>
      </w:r>
      <w:r w:rsidRPr="00AA1FA4">
        <w:t xml:space="preserve">stället skett ett köp skulle köparen få skriva av på objektet, men direktavdrag ger snabbare effekt på resultatet. </w:t>
      </w:r>
    </w:p>
    <w:p w14:paraId="22155160" w14:textId="77777777" w:rsidR="002D0F84" w:rsidRDefault="002D0F84" w:rsidP="00AE58FF"/>
    <w:p w14:paraId="5E811328" w14:textId="0D1CB9EC" w:rsidR="009469FF" w:rsidRPr="00AA1FA4" w:rsidRDefault="009469FF" w:rsidP="00AE58FF">
      <w:r w:rsidRPr="00AA1FA4">
        <w:t>En annan aspekt på detta är att det vid anskaffningen av värdefulla objekt kan hända att köparen inte har tillräckligt hög beskattningsbar inkomst för att kunna utnyttja avskrivningsmöjlighe</w:t>
      </w:r>
      <w:r w:rsidRPr="00AA1FA4">
        <w:softHyphen/>
        <w:t>terna. Den potentiella köparen kan då i</w:t>
      </w:r>
      <w:r w:rsidR="00AE58FF">
        <w:t xml:space="preserve"> </w:t>
      </w:r>
      <w:r w:rsidRPr="00AA1FA4">
        <w:t xml:space="preserve">stället använda sig av leasing och </w:t>
      </w:r>
      <w:proofErr w:type="gramStart"/>
      <w:r w:rsidRPr="00AA1FA4">
        <w:t>leasa</w:t>
      </w:r>
      <w:proofErr w:type="gramEnd"/>
      <w:r w:rsidRPr="00AA1FA4">
        <w:t xml:space="preserve"> objektet av en </w:t>
      </w:r>
      <w:proofErr w:type="spellStart"/>
      <w:r w:rsidRPr="00AA1FA4">
        <w:t>leasegivare</w:t>
      </w:r>
      <w:proofErr w:type="spellEnd"/>
      <w:r w:rsidRPr="00AA1FA4">
        <w:t xml:space="preserve"> som kan utnyttja avskrivningsmöjligheterna men därmed också sänka priset.</w:t>
      </w:r>
    </w:p>
    <w:p w14:paraId="18C8BD93" w14:textId="77777777" w:rsidR="009469FF" w:rsidRPr="00AA1FA4" w:rsidRDefault="009469FF" w:rsidP="00AE58FF"/>
    <w:p w14:paraId="681D7449" w14:textId="77777777" w:rsidR="009469FF" w:rsidRPr="00AA1FA4" w:rsidRDefault="009469FF" w:rsidP="00AE58FF">
      <w:r w:rsidRPr="00AA1FA4">
        <w:t>Det finns fördelar med finansiell leasing även ur samhällets synvinkel. Leasing möjlig</w:t>
      </w:r>
      <w:r w:rsidRPr="00AA1FA4">
        <w:softHyphen/>
        <w:t>gör en effektiv finansiering till små och medelstora företag. Dessa företag kanske inte annars skulle ha någon möjlighet att investera i nya anläggningstillgångar. Eftersom leverantörerna genom leasing kan nå ut till ett större antal kunder främjas industrins av</w:t>
      </w:r>
      <w:r w:rsidRPr="00AA1FA4">
        <w:softHyphen/>
        <w:t>sättning av sina produkter, vilket leder till en ökad effektivitet inom ekonomin.</w:t>
      </w:r>
    </w:p>
    <w:p w14:paraId="4D030416" w14:textId="77777777" w:rsidR="009469FF" w:rsidRPr="00AA1FA4" w:rsidRDefault="009469FF" w:rsidP="00AE58FF"/>
    <w:p w14:paraId="07C0AB98" w14:textId="77777777" w:rsidR="009469FF" w:rsidRPr="00AE58FF" w:rsidRDefault="009469FF" w:rsidP="00AE58FF">
      <w:pPr>
        <w:pStyle w:val="Rubrik2"/>
        <w:rPr>
          <w:color w:val="25487A"/>
          <w:sz w:val="24"/>
          <w:szCs w:val="24"/>
        </w:rPr>
      </w:pPr>
      <w:bookmarkStart w:id="6" w:name="_Toc265829702"/>
      <w:r w:rsidRPr="00AE58FF">
        <w:rPr>
          <w:color w:val="25487A"/>
          <w:sz w:val="24"/>
          <w:szCs w:val="24"/>
        </w:rPr>
        <w:t>Factoring</w:t>
      </w:r>
      <w:bookmarkEnd w:id="6"/>
      <w:r w:rsidRPr="00AE58FF">
        <w:rPr>
          <w:color w:val="25487A"/>
          <w:sz w:val="24"/>
          <w:szCs w:val="24"/>
        </w:rPr>
        <w:t xml:space="preserve"> </w:t>
      </w:r>
    </w:p>
    <w:p w14:paraId="05839368" w14:textId="77777777" w:rsidR="009469FF" w:rsidRPr="00AA1FA4" w:rsidRDefault="009469FF" w:rsidP="00AE58FF">
      <w:pPr>
        <w:tabs>
          <w:tab w:val="left" w:pos="426"/>
        </w:tabs>
        <w:rPr>
          <w:b/>
        </w:rPr>
      </w:pPr>
    </w:p>
    <w:p w14:paraId="23BA9E34" w14:textId="77777777" w:rsidR="009469FF" w:rsidRPr="00AA1FA4" w:rsidRDefault="009469FF" w:rsidP="00AE58FF">
      <w:r w:rsidRPr="00AA1FA4">
        <w:t>Factoring på den svenska marknaden finns i några olika varianter. Dessa varianter benämns ibland olika hos olika finansbolag, vilket kan orsaka en viss förvirring.</w:t>
      </w:r>
    </w:p>
    <w:p w14:paraId="4953E4D1" w14:textId="77777777" w:rsidR="009469FF" w:rsidRPr="00AA1FA4" w:rsidRDefault="009469FF" w:rsidP="00AE58FF"/>
    <w:p w14:paraId="327DFB0C" w14:textId="77777777" w:rsidR="009469FF" w:rsidRPr="00AA1FA4" w:rsidRDefault="009469FF" w:rsidP="00AE58FF">
      <w:r w:rsidRPr="00AA1FA4">
        <w:t>Följande huvudformer kan urskiljas:</w:t>
      </w:r>
    </w:p>
    <w:p w14:paraId="2614BC06" w14:textId="77777777" w:rsidR="009469FF" w:rsidRPr="00AA1FA4" w:rsidRDefault="009469FF" w:rsidP="00AE58FF">
      <w:pPr>
        <w:numPr>
          <w:ilvl w:val="0"/>
          <w:numId w:val="30"/>
        </w:numPr>
        <w:tabs>
          <w:tab w:val="left" w:pos="360"/>
          <w:tab w:val="left" w:pos="567"/>
          <w:tab w:val="left" w:pos="3969"/>
          <w:tab w:val="left" w:pos="8505"/>
        </w:tabs>
        <w:overflowPunct w:val="0"/>
        <w:autoSpaceDE w:val="0"/>
        <w:autoSpaceDN w:val="0"/>
        <w:adjustRightInd w:val="0"/>
        <w:textAlignment w:val="baseline"/>
      </w:pPr>
      <w:r w:rsidRPr="00AA1FA4">
        <w:t>Fakturabelåning</w:t>
      </w:r>
    </w:p>
    <w:p w14:paraId="047E02A8" w14:textId="77777777" w:rsidR="009469FF" w:rsidRPr="00AA1FA4" w:rsidRDefault="009469FF" w:rsidP="00AE58FF">
      <w:pPr>
        <w:numPr>
          <w:ilvl w:val="0"/>
          <w:numId w:val="30"/>
        </w:numPr>
        <w:tabs>
          <w:tab w:val="left" w:pos="360"/>
          <w:tab w:val="left" w:pos="567"/>
          <w:tab w:val="left" w:pos="3969"/>
          <w:tab w:val="left" w:pos="8505"/>
        </w:tabs>
        <w:overflowPunct w:val="0"/>
        <w:autoSpaceDE w:val="0"/>
        <w:autoSpaceDN w:val="0"/>
        <w:adjustRightInd w:val="0"/>
        <w:textAlignment w:val="baseline"/>
      </w:pPr>
      <w:r w:rsidRPr="00AA1FA4">
        <w:t>Fakturaköp</w:t>
      </w:r>
    </w:p>
    <w:p w14:paraId="71389DA7" w14:textId="77777777" w:rsidR="009469FF" w:rsidRPr="00AA1FA4" w:rsidRDefault="009469FF" w:rsidP="00AE58FF">
      <w:pPr>
        <w:numPr>
          <w:ilvl w:val="0"/>
          <w:numId w:val="30"/>
        </w:numPr>
        <w:tabs>
          <w:tab w:val="left" w:pos="360"/>
          <w:tab w:val="left" w:pos="567"/>
          <w:tab w:val="left" w:pos="3969"/>
          <w:tab w:val="left" w:pos="8505"/>
        </w:tabs>
        <w:overflowPunct w:val="0"/>
        <w:autoSpaceDE w:val="0"/>
        <w:autoSpaceDN w:val="0"/>
        <w:adjustRightInd w:val="0"/>
        <w:textAlignment w:val="baseline"/>
      </w:pPr>
      <w:r w:rsidRPr="00AA1FA4">
        <w:t>Finansiell fakturabelåning</w:t>
      </w:r>
    </w:p>
    <w:p w14:paraId="2404F978" w14:textId="77777777" w:rsidR="009469FF" w:rsidRDefault="009469FF" w:rsidP="00AE58FF">
      <w:pPr>
        <w:numPr>
          <w:ilvl w:val="0"/>
          <w:numId w:val="30"/>
        </w:numPr>
        <w:tabs>
          <w:tab w:val="left" w:pos="360"/>
          <w:tab w:val="left" w:pos="567"/>
          <w:tab w:val="left" w:pos="3969"/>
          <w:tab w:val="left" w:pos="8505"/>
        </w:tabs>
        <w:overflowPunct w:val="0"/>
        <w:autoSpaceDE w:val="0"/>
        <w:autoSpaceDN w:val="0"/>
        <w:adjustRightInd w:val="0"/>
        <w:textAlignment w:val="baseline"/>
      </w:pPr>
      <w:r w:rsidRPr="00AA1FA4">
        <w:t>Fakturahantering</w:t>
      </w:r>
    </w:p>
    <w:p w14:paraId="56EAB170" w14:textId="77777777" w:rsidR="004E2919" w:rsidRDefault="004E2919" w:rsidP="004E2919">
      <w:pPr>
        <w:tabs>
          <w:tab w:val="left" w:pos="360"/>
          <w:tab w:val="left" w:pos="567"/>
          <w:tab w:val="left" w:pos="3969"/>
          <w:tab w:val="left" w:pos="8505"/>
        </w:tabs>
        <w:overflowPunct w:val="0"/>
        <w:autoSpaceDE w:val="0"/>
        <w:autoSpaceDN w:val="0"/>
        <w:adjustRightInd w:val="0"/>
        <w:textAlignment w:val="baseline"/>
      </w:pPr>
    </w:p>
    <w:p w14:paraId="6ECB89BA" w14:textId="77777777" w:rsidR="004E2919" w:rsidRDefault="004E2919" w:rsidP="004E2919">
      <w:pPr>
        <w:tabs>
          <w:tab w:val="left" w:pos="360"/>
          <w:tab w:val="left" w:pos="567"/>
          <w:tab w:val="left" w:pos="3969"/>
          <w:tab w:val="left" w:pos="8505"/>
        </w:tabs>
        <w:overflowPunct w:val="0"/>
        <w:autoSpaceDE w:val="0"/>
        <w:autoSpaceDN w:val="0"/>
        <w:adjustRightInd w:val="0"/>
        <w:textAlignment w:val="baseline"/>
      </w:pPr>
    </w:p>
    <w:p w14:paraId="6DE33659" w14:textId="77777777" w:rsidR="009469FF" w:rsidRDefault="009469FF" w:rsidP="00AE58FF">
      <w:pPr>
        <w:tabs>
          <w:tab w:val="left" w:pos="360"/>
          <w:tab w:val="left" w:pos="567"/>
          <w:tab w:val="left" w:pos="3969"/>
          <w:tab w:val="left" w:pos="8505"/>
        </w:tabs>
        <w:overflowPunct w:val="0"/>
        <w:autoSpaceDE w:val="0"/>
        <w:autoSpaceDN w:val="0"/>
        <w:adjustRightInd w:val="0"/>
        <w:ind w:left="360"/>
        <w:textAlignment w:val="baseline"/>
      </w:pPr>
    </w:p>
    <w:p w14:paraId="40A8F8A8" w14:textId="77777777" w:rsidR="009469FF" w:rsidRPr="00AA1FA4" w:rsidRDefault="009469FF" w:rsidP="00AE58FF">
      <w:pPr>
        <w:pStyle w:val="Rubrik3"/>
      </w:pPr>
      <w:bookmarkStart w:id="7" w:name="_Toc265829703"/>
      <w:r w:rsidRPr="00AA1FA4">
        <w:lastRenderedPageBreak/>
        <w:t>Fakturabelåning</w:t>
      </w:r>
      <w:bookmarkEnd w:id="7"/>
    </w:p>
    <w:p w14:paraId="2D58167B" w14:textId="77777777" w:rsidR="009469FF" w:rsidRPr="00AA1FA4" w:rsidRDefault="009469FF" w:rsidP="00AE58FF">
      <w:pPr>
        <w:rPr>
          <w:u w:val="single"/>
        </w:rPr>
      </w:pPr>
    </w:p>
    <w:p w14:paraId="2763312B" w14:textId="77777777" w:rsidR="009469FF" w:rsidRPr="00AA1FA4" w:rsidRDefault="009469FF" w:rsidP="00AE58FF">
      <w:r w:rsidRPr="00AA1FA4">
        <w:t>Ett avtal sluts mellan finansbolaget och kundföretaget om att kundföretaget belånar sina fakturor hos finansbolaget. Kundföretaget pantförskriver sina fakturor till finansbolaget och fakturor utsänds med texten att fakturorna är överlåtna på finansbolaget. Genom överlåtelsemeningen på fakturorna anses gäldenärerna vara informerade (</w:t>
      </w:r>
      <w:proofErr w:type="spellStart"/>
      <w:r w:rsidRPr="00AA1FA4">
        <w:t>denuntierade</w:t>
      </w:r>
      <w:proofErr w:type="spellEnd"/>
      <w:r w:rsidRPr="00AA1FA4">
        <w:t xml:space="preserve">) om pantsättningen och kan därmed betala med befriande verkan endast till finansbolaget, som också sköter kundföretagets kundreskontra, påminnelser och eventuella inkassoåtgärder. Finansbolaget meddelar kundföretaget när betalning skett. </w:t>
      </w:r>
    </w:p>
    <w:p w14:paraId="23621936" w14:textId="77777777" w:rsidR="009469FF" w:rsidRPr="00AA1FA4" w:rsidRDefault="009469FF" w:rsidP="00AE58FF"/>
    <w:p w14:paraId="056DF740" w14:textId="77777777" w:rsidR="009469FF" w:rsidRPr="00AA1FA4" w:rsidRDefault="009469FF" w:rsidP="00AE58FF">
      <w:r w:rsidRPr="00AA1FA4">
        <w:t xml:space="preserve">Om fakturamottagaren inte betalar får kundföretaget bestämma om fakturan ska drivas till inkasso. Fakturan är fortfarande belåningsbar under en sådan process. Hos några finansbolag faller den ur belåningsunderlaget efter 30 dagar och hos andra efter </w:t>
      </w:r>
      <w:proofErr w:type="gramStart"/>
      <w:r w:rsidRPr="00AA1FA4">
        <w:t>45-60</w:t>
      </w:r>
      <w:proofErr w:type="gramEnd"/>
      <w:r w:rsidRPr="00AA1FA4">
        <w:t xml:space="preserve"> dagar efter förfallodatum.</w:t>
      </w:r>
    </w:p>
    <w:p w14:paraId="66B3026D" w14:textId="77777777" w:rsidR="009469FF" w:rsidRPr="00AA1FA4" w:rsidRDefault="009469FF" w:rsidP="00AE58FF">
      <w:pPr>
        <w:rPr>
          <w:i/>
        </w:rPr>
      </w:pPr>
    </w:p>
    <w:p w14:paraId="7C7107EE" w14:textId="1125AB40" w:rsidR="009469FF" w:rsidRPr="00AA1FA4" w:rsidRDefault="009469FF" w:rsidP="00AE58FF">
      <w:r w:rsidRPr="00AA1FA4">
        <w:t xml:space="preserve">Denna </w:t>
      </w:r>
      <w:r w:rsidRPr="00AA1FA4">
        <w:rPr>
          <w:i/>
        </w:rPr>
        <w:t>administrativa del</w:t>
      </w:r>
      <w:r w:rsidRPr="00AA1FA4">
        <w:t xml:space="preserve"> är den ena delen av produkten fakturabelåning. Den andra är </w:t>
      </w:r>
      <w:r w:rsidRPr="00AA1FA4">
        <w:rPr>
          <w:i/>
        </w:rPr>
        <w:t xml:space="preserve">finansieringen. </w:t>
      </w:r>
      <w:r w:rsidRPr="00AA1FA4">
        <w:t xml:space="preserve">Finansbolaget belånar fakturorna, vanligtvis till mellan </w:t>
      </w:r>
      <w:proofErr w:type="gramStart"/>
      <w:r w:rsidRPr="00AA1FA4">
        <w:t>70-80</w:t>
      </w:r>
      <w:proofErr w:type="gramEnd"/>
      <w:r w:rsidRPr="00AA1FA4">
        <w:t xml:space="preserve"> </w:t>
      </w:r>
      <w:r w:rsidR="00334255">
        <w:t>procent</w:t>
      </w:r>
      <w:r w:rsidRPr="00AA1FA4">
        <w:t xml:space="preserve"> av fakturavärdet och kundföretaget erhåller omgående en kredit. En högre belåningsgrad kan erhållas om det är finansbolaget som skickar ut fakturorna, jämfört med om det sköts av kundföretaget. Ett flöde av fakturor löper hela tiden mellan kundföretaget och finansbolaget och det är detta flöde som utgör belåningsunderlaget, vilket alltså varierar över tiden. Fakturabelåning är en form av rörelsekredit, vilket innebär att kundföretaget kan lyfta pengarna när det behöver, ungefär som en checkkredit. Kundföretaget kan alltså ha krediten vilande men lätt tillgänglig. På detta sätt kan företaget bättre styra sina kreditkostnader.</w:t>
      </w:r>
    </w:p>
    <w:p w14:paraId="174A2ABA" w14:textId="77777777" w:rsidR="009469FF" w:rsidRPr="00AA1FA4" w:rsidRDefault="009469FF" w:rsidP="00AE58FF"/>
    <w:p w14:paraId="1355DF64" w14:textId="77777777" w:rsidR="009469FF" w:rsidRPr="00AA1FA4" w:rsidRDefault="009469FF" w:rsidP="00AE58FF">
      <w:r w:rsidRPr="00AA1FA4">
        <w:t xml:space="preserve">Alla fakturor kan inte belånas, exempelvis inte förskottsfakturor, fakturor utställda på moder/dotterbolag eller annat intressebolag. För att en fordran ska kunna belånas måste den vara </w:t>
      </w:r>
      <w:proofErr w:type="spellStart"/>
      <w:r w:rsidRPr="00AA1FA4">
        <w:t>otvistig</w:t>
      </w:r>
      <w:proofErr w:type="spellEnd"/>
      <w:r w:rsidRPr="00AA1FA4">
        <w:t xml:space="preserve">. Delfakturor (a-contofakturor) eller kommissionsfakturor kan inte heller belånas. Fakturan måste alltid motsvaras av en fullgjord prestation. Dröjsmålsräntefordringar belånas inte och någon kvittningsrätt får inte föreligga. Fakturor med långa betalningsvillkor, såsom </w:t>
      </w:r>
      <w:proofErr w:type="gramStart"/>
      <w:r w:rsidRPr="00AA1FA4">
        <w:t>120-150</w:t>
      </w:r>
      <w:proofErr w:type="gramEnd"/>
      <w:r w:rsidRPr="00AA1FA4">
        <w:t xml:space="preserve"> dagar, belånas sällan. Flera av finansbolagen belånar inte heller entreprenadfakturor då dessa dels oftast delfaktureras, dels oftast har ett standardavtal i botten som ger totalentreprenören kvittningsrätt. Fakturan måste i sig vara bärare av fordringsbeviset, det får inte vara ett skuldebrev kopplat till fakturan.</w:t>
      </w:r>
    </w:p>
    <w:p w14:paraId="6067AD2F" w14:textId="77777777" w:rsidR="009469FF" w:rsidRPr="00AA1FA4" w:rsidRDefault="009469FF" w:rsidP="00AE58FF"/>
    <w:p w14:paraId="046BC436" w14:textId="27E8C891" w:rsidR="009469FF" w:rsidRPr="00AA1FA4" w:rsidRDefault="009469FF" w:rsidP="00AE58FF">
      <w:r w:rsidRPr="00AA1FA4">
        <w:t xml:space="preserve">Fakturamottagarna är till 99 </w:t>
      </w:r>
      <w:r w:rsidR="00741C3F">
        <w:t>procent</w:t>
      </w:r>
      <w:r w:rsidRPr="00AA1FA4">
        <w:t xml:space="preserve"> näringsidkare. En del finansbolag belånar över huvud taget inte andra fordringar på grund av de konsumentskyddsregler som finns, såsom möjlighet till ångerrätt och öppet köp.</w:t>
      </w:r>
    </w:p>
    <w:p w14:paraId="355300D1" w14:textId="77777777" w:rsidR="009469FF" w:rsidRPr="00AA1FA4" w:rsidRDefault="009469FF" w:rsidP="00AE58FF"/>
    <w:p w14:paraId="4C532A6A" w14:textId="77777777" w:rsidR="009469FF" w:rsidRPr="00AA1FA4" w:rsidRDefault="009469FF" w:rsidP="00AE58FF">
      <w:r w:rsidRPr="00AA1FA4">
        <w:lastRenderedPageBreak/>
        <w:t xml:space="preserve">Redovisningen hos kundföretaget vid fakturabelåning går till så att fordringarna finns kvar i balansräkningen och en skuld till finansbolaget uppkommer. Man minskar alltså inte kundfordringarna i sin balansräkning förrän gäldenären betalat hela fakturan. </w:t>
      </w:r>
    </w:p>
    <w:p w14:paraId="2D8F1234" w14:textId="77777777" w:rsidR="009469FF" w:rsidRPr="00AA1FA4" w:rsidRDefault="009469FF" w:rsidP="00AE58FF"/>
    <w:p w14:paraId="64BA2BBB" w14:textId="77777777"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 xml:space="preserve">Vid bedömningen av </w:t>
      </w:r>
      <w:r w:rsidRPr="002E4964">
        <w:rPr>
          <w:rFonts w:ascii="Arial" w:hAnsi="Arial" w:cs="Arial"/>
          <w:i/>
          <w:sz w:val="22"/>
          <w:szCs w:val="22"/>
        </w:rPr>
        <w:t>kreditrisk</w:t>
      </w:r>
      <w:r w:rsidRPr="002E4964">
        <w:rPr>
          <w:rFonts w:ascii="Arial" w:hAnsi="Arial" w:cs="Arial"/>
          <w:sz w:val="22"/>
          <w:szCs w:val="22"/>
        </w:rPr>
        <w:t xml:space="preserve"> ska ett kreditinstitut först ta hänsyn till återbetalningsförmågan och därefter till panten. När finansbolaget ska bedöma kreditrisken hos en potentiell factoringkund tar bolaget hänsyn till kundstrukturen, alltså kundföretagets gäldenärer. Kreditupplysning tas och ibland krävs en borgensförbindelse från ägarna. </w:t>
      </w:r>
    </w:p>
    <w:p w14:paraId="552C92C7" w14:textId="77777777" w:rsidR="009469FF" w:rsidRPr="002E4964" w:rsidRDefault="009469FF" w:rsidP="00AE58FF">
      <w:pPr>
        <w:pStyle w:val="Brdtext23"/>
        <w:tabs>
          <w:tab w:val="left" w:pos="360"/>
          <w:tab w:val="left" w:pos="720"/>
        </w:tabs>
        <w:spacing w:line="276" w:lineRule="auto"/>
        <w:jc w:val="left"/>
        <w:rPr>
          <w:rFonts w:ascii="Arial" w:hAnsi="Arial" w:cs="Arial"/>
          <w:sz w:val="22"/>
          <w:szCs w:val="22"/>
        </w:rPr>
      </w:pPr>
    </w:p>
    <w:p w14:paraId="2A07C113" w14:textId="77777777" w:rsidR="009469FF" w:rsidRPr="002E4964" w:rsidRDefault="009469FF" w:rsidP="00AE58FF">
      <w:pPr>
        <w:pStyle w:val="Rubrik3"/>
        <w:rPr>
          <w:szCs w:val="22"/>
        </w:rPr>
      </w:pPr>
      <w:bookmarkStart w:id="8" w:name="_Toc265829704"/>
      <w:r w:rsidRPr="002E4964">
        <w:rPr>
          <w:szCs w:val="22"/>
        </w:rPr>
        <w:t>Fakturaköp</w:t>
      </w:r>
      <w:bookmarkEnd w:id="8"/>
    </w:p>
    <w:p w14:paraId="0686B525" w14:textId="77777777" w:rsidR="009469FF" w:rsidRPr="002E4964" w:rsidRDefault="009469FF" w:rsidP="00AE58FF">
      <w:pPr>
        <w:pStyle w:val="Brdtext"/>
        <w:spacing w:line="276" w:lineRule="auto"/>
        <w:rPr>
          <w:rFonts w:ascii="Arial" w:hAnsi="Arial" w:cs="Arial"/>
          <w:sz w:val="22"/>
          <w:szCs w:val="22"/>
          <w:u w:val="single"/>
        </w:rPr>
      </w:pPr>
    </w:p>
    <w:p w14:paraId="78E00B9A" w14:textId="77777777"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Fakturaköp är hos de bankägda finansbolagen en betydligt mindre produkt än fakturabelå</w:t>
      </w:r>
      <w:r w:rsidRPr="002E4964">
        <w:rPr>
          <w:rFonts w:ascii="Arial" w:hAnsi="Arial" w:cs="Arial"/>
          <w:sz w:val="22"/>
          <w:szCs w:val="22"/>
        </w:rPr>
        <w:softHyphen/>
        <w:t>ning. Avtalen är få men rör ofta stora belopp. Avtalen är då individuellt ut</w:t>
      </w:r>
      <w:r w:rsidRPr="002E4964">
        <w:rPr>
          <w:rFonts w:ascii="Arial" w:hAnsi="Arial" w:cs="Arial"/>
          <w:sz w:val="22"/>
          <w:szCs w:val="22"/>
        </w:rPr>
        <w:softHyphen/>
        <w:t xml:space="preserve">formade. Produkten finns i större utsträckning hos de icke bankägda finansbolagen. </w:t>
      </w:r>
    </w:p>
    <w:p w14:paraId="462A17DE" w14:textId="77777777" w:rsidR="009469FF" w:rsidRPr="002E4964" w:rsidRDefault="009469FF" w:rsidP="00AE58FF">
      <w:pPr>
        <w:pStyle w:val="Brdtext"/>
        <w:spacing w:line="276" w:lineRule="auto"/>
        <w:rPr>
          <w:rFonts w:ascii="Arial" w:hAnsi="Arial" w:cs="Arial"/>
          <w:sz w:val="22"/>
          <w:szCs w:val="22"/>
        </w:rPr>
      </w:pPr>
    </w:p>
    <w:p w14:paraId="57E2827A" w14:textId="77777777"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Oftast är det en annan kundgrupp som använder fakturaköp jämfört med fakturabelå</w:t>
      </w:r>
      <w:r w:rsidRPr="002E4964">
        <w:rPr>
          <w:rFonts w:ascii="Arial" w:hAnsi="Arial" w:cs="Arial"/>
          <w:sz w:val="22"/>
          <w:szCs w:val="22"/>
        </w:rPr>
        <w:softHyphen/>
        <w:t>ning. Många gånger är det stora företag, ofta utlandsägda dotterbolag. Dessa har ett be</w:t>
      </w:r>
      <w:r w:rsidRPr="002E4964">
        <w:rPr>
          <w:rFonts w:ascii="Arial" w:hAnsi="Arial" w:cs="Arial"/>
          <w:sz w:val="22"/>
          <w:szCs w:val="22"/>
        </w:rPr>
        <w:softHyphen/>
        <w:t>hov av att visa bra nyckeltal och bantar balansräkningen genom att lyfta över kundford</w:t>
      </w:r>
      <w:r w:rsidRPr="002E4964">
        <w:rPr>
          <w:rFonts w:ascii="Arial" w:hAnsi="Arial" w:cs="Arial"/>
          <w:sz w:val="22"/>
          <w:szCs w:val="22"/>
        </w:rPr>
        <w:softHyphen/>
        <w:t xml:space="preserve">ringarna till ett finansbolag. Man kan säga att finansbolaget härvid tar betalt för att låna ut sin balansräkning. Att ett finansbolag tar över fakturorna innebär att kundföretaget på en gång får </w:t>
      </w:r>
      <w:proofErr w:type="gramStart"/>
      <w:r w:rsidRPr="002E4964">
        <w:rPr>
          <w:rFonts w:ascii="Arial" w:hAnsi="Arial" w:cs="Arial"/>
          <w:sz w:val="22"/>
          <w:szCs w:val="22"/>
        </w:rPr>
        <w:t>94-97</w:t>
      </w:r>
      <w:proofErr w:type="gramEnd"/>
      <w:r w:rsidRPr="002E4964">
        <w:rPr>
          <w:rFonts w:ascii="Arial" w:hAnsi="Arial" w:cs="Arial"/>
          <w:sz w:val="22"/>
          <w:szCs w:val="22"/>
        </w:rPr>
        <w:t xml:space="preserve"> % av fakturabeloppet. </w:t>
      </w:r>
    </w:p>
    <w:p w14:paraId="27B47291" w14:textId="77777777" w:rsidR="009469FF" w:rsidRPr="002E4964" w:rsidRDefault="009469FF" w:rsidP="00AE58FF">
      <w:pPr>
        <w:pStyle w:val="Brdtext"/>
        <w:spacing w:line="276" w:lineRule="auto"/>
        <w:rPr>
          <w:rFonts w:ascii="Arial" w:hAnsi="Arial" w:cs="Arial"/>
          <w:sz w:val="22"/>
          <w:szCs w:val="22"/>
        </w:rPr>
      </w:pPr>
    </w:p>
    <w:p w14:paraId="509BDBE6" w14:textId="77777777"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 xml:space="preserve">Det finns </w:t>
      </w:r>
      <w:r>
        <w:rPr>
          <w:rFonts w:ascii="Arial" w:hAnsi="Arial" w:cs="Arial"/>
          <w:sz w:val="22"/>
          <w:szCs w:val="22"/>
        </w:rPr>
        <w:t xml:space="preserve">numera främst en typ av fakturaköp - </w:t>
      </w:r>
      <w:r w:rsidRPr="002E4964">
        <w:rPr>
          <w:rFonts w:ascii="Arial" w:hAnsi="Arial" w:cs="Arial"/>
          <w:sz w:val="22"/>
          <w:szCs w:val="22"/>
        </w:rPr>
        <w:t>köp utan regress.</w:t>
      </w:r>
      <w:r>
        <w:rPr>
          <w:rFonts w:ascii="Arial" w:hAnsi="Arial" w:cs="Arial"/>
          <w:i/>
          <w:sz w:val="22"/>
          <w:szCs w:val="22"/>
        </w:rPr>
        <w:t xml:space="preserve"> </w:t>
      </w:r>
      <w:r w:rsidRPr="00897AE7">
        <w:rPr>
          <w:rFonts w:ascii="Arial" w:hAnsi="Arial" w:cs="Arial"/>
          <w:iCs/>
          <w:sz w:val="22"/>
          <w:szCs w:val="22"/>
        </w:rPr>
        <w:t>Faktura</w:t>
      </w:r>
      <w:r>
        <w:rPr>
          <w:rFonts w:ascii="Arial" w:hAnsi="Arial" w:cs="Arial"/>
          <w:iCs/>
          <w:sz w:val="22"/>
          <w:szCs w:val="22"/>
        </w:rPr>
        <w:t>köp u</w:t>
      </w:r>
      <w:r w:rsidRPr="00897AE7">
        <w:rPr>
          <w:rFonts w:ascii="Arial" w:hAnsi="Arial" w:cs="Arial"/>
          <w:iCs/>
          <w:sz w:val="22"/>
          <w:szCs w:val="22"/>
        </w:rPr>
        <w:t>tan</w:t>
      </w:r>
      <w:r w:rsidRPr="002E4964">
        <w:rPr>
          <w:rFonts w:ascii="Arial" w:hAnsi="Arial" w:cs="Arial"/>
          <w:i/>
          <w:sz w:val="22"/>
          <w:szCs w:val="22"/>
        </w:rPr>
        <w:t xml:space="preserve"> regress </w:t>
      </w:r>
      <w:r w:rsidRPr="002E4964">
        <w:rPr>
          <w:rFonts w:ascii="Arial" w:hAnsi="Arial" w:cs="Arial"/>
          <w:sz w:val="22"/>
          <w:szCs w:val="22"/>
        </w:rPr>
        <w:t>innebär att risken går över till finansbolaget, under förutsättning att faktu</w:t>
      </w:r>
      <w:r w:rsidRPr="002E4964">
        <w:rPr>
          <w:rFonts w:ascii="Arial" w:hAnsi="Arial" w:cs="Arial"/>
          <w:sz w:val="22"/>
          <w:szCs w:val="22"/>
        </w:rPr>
        <w:softHyphen/>
        <w:t>ran inte är tvistig. Den risk som går över till finansbolaget är endast risken att gäldenä</w:t>
      </w:r>
      <w:r w:rsidRPr="002E4964">
        <w:rPr>
          <w:rFonts w:ascii="Arial" w:hAnsi="Arial" w:cs="Arial"/>
          <w:sz w:val="22"/>
          <w:szCs w:val="22"/>
        </w:rPr>
        <w:softHyphen/>
        <w:t xml:space="preserve">ren inte kan betala. Produktansvaret och den risk detta medför ligger fortfarande kvar hos kundföretaget. Denna typ av fakturaköp säljs bara till kundföretag med </w:t>
      </w:r>
      <w:r>
        <w:rPr>
          <w:rFonts w:ascii="Arial" w:hAnsi="Arial" w:cs="Arial"/>
          <w:sz w:val="22"/>
          <w:szCs w:val="22"/>
        </w:rPr>
        <w:t xml:space="preserve">kreditstarka </w:t>
      </w:r>
      <w:r w:rsidRPr="002E4964">
        <w:rPr>
          <w:rFonts w:ascii="Arial" w:hAnsi="Arial" w:cs="Arial"/>
          <w:sz w:val="22"/>
          <w:szCs w:val="22"/>
        </w:rPr>
        <w:t>gäldenärer</w:t>
      </w:r>
      <w:r>
        <w:rPr>
          <w:rFonts w:ascii="Arial" w:hAnsi="Arial" w:cs="Arial"/>
          <w:sz w:val="22"/>
          <w:szCs w:val="22"/>
        </w:rPr>
        <w:t xml:space="preserve">. Varje enskild gäldenär </w:t>
      </w:r>
      <w:proofErr w:type="spellStart"/>
      <w:r>
        <w:rPr>
          <w:rFonts w:ascii="Arial" w:hAnsi="Arial" w:cs="Arial"/>
          <w:sz w:val="22"/>
          <w:szCs w:val="22"/>
        </w:rPr>
        <w:t>kreditbedöms</w:t>
      </w:r>
      <w:proofErr w:type="spellEnd"/>
      <w:r>
        <w:rPr>
          <w:rFonts w:ascii="Arial" w:hAnsi="Arial" w:cs="Arial"/>
          <w:sz w:val="22"/>
          <w:szCs w:val="22"/>
        </w:rPr>
        <w:t xml:space="preserve"> och åsätts en kreditlimit</w:t>
      </w:r>
      <w:r w:rsidRPr="002E4964">
        <w:rPr>
          <w:rFonts w:ascii="Arial" w:hAnsi="Arial" w:cs="Arial"/>
          <w:sz w:val="22"/>
          <w:szCs w:val="22"/>
        </w:rPr>
        <w:t xml:space="preserve">. </w:t>
      </w:r>
    </w:p>
    <w:p w14:paraId="064FDB61" w14:textId="77777777" w:rsidR="009469FF" w:rsidRPr="002E4964" w:rsidRDefault="009469FF" w:rsidP="00AE58FF">
      <w:pPr>
        <w:pStyle w:val="Brdtext"/>
        <w:spacing w:line="276" w:lineRule="auto"/>
        <w:rPr>
          <w:rFonts w:ascii="Arial" w:hAnsi="Arial" w:cs="Arial"/>
          <w:sz w:val="22"/>
          <w:szCs w:val="22"/>
        </w:rPr>
      </w:pPr>
    </w:p>
    <w:p w14:paraId="409FBD07" w14:textId="77777777" w:rsidR="009469FF" w:rsidRPr="002E4964" w:rsidRDefault="009469FF" w:rsidP="00AE58FF">
      <w:pPr>
        <w:pStyle w:val="Rubrik3"/>
        <w:rPr>
          <w:szCs w:val="22"/>
        </w:rPr>
      </w:pPr>
      <w:bookmarkStart w:id="9" w:name="_Toc265829705"/>
      <w:r w:rsidRPr="002E4964">
        <w:rPr>
          <w:szCs w:val="22"/>
        </w:rPr>
        <w:t>Finansiell fakturabelåning</w:t>
      </w:r>
      <w:bookmarkEnd w:id="9"/>
    </w:p>
    <w:p w14:paraId="4B239680" w14:textId="77777777" w:rsidR="009469FF" w:rsidRPr="002E4964" w:rsidRDefault="009469FF" w:rsidP="00AE58FF">
      <w:pPr>
        <w:rPr>
          <w:szCs w:val="22"/>
          <w:u w:val="single"/>
        </w:rPr>
      </w:pPr>
    </w:p>
    <w:p w14:paraId="2F5187FD" w14:textId="356071B5" w:rsidR="009469FF" w:rsidRPr="002E4964" w:rsidRDefault="009469FF" w:rsidP="00AE58FF">
      <w:pPr>
        <w:rPr>
          <w:szCs w:val="22"/>
        </w:rPr>
      </w:pPr>
      <w:r w:rsidRPr="002E4964">
        <w:rPr>
          <w:szCs w:val="22"/>
        </w:rPr>
        <w:t>I denna typ av factoring sköter klienten reskontran själv och använder sig bara av finansie</w:t>
      </w:r>
      <w:r w:rsidRPr="002E4964">
        <w:rPr>
          <w:szCs w:val="22"/>
        </w:rPr>
        <w:softHyphen/>
        <w:t>ringen. Detta är således en ren finansieringstjänst och innehåller minimal admi</w:t>
      </w:r>
      <w:r w:rsidRPr="002E4964">
        <w:rPr>
          <w:szCs w:val="22"/>
        </w:rPr>
        <w:softHyphen/>
        <w:t xml:space="preserve">nistration, egentligen endast en kontrollfunktion. Man belånar kundreskontran, </w:t>
      </w:r>
      <w:r w:rsidR="00741C3F">
        <w:rPr>
          <w:szCs w:val="22"/>
        </w:rPr>
        <w:t>det vill säga</w:t>
      </w:r>
      <w:r w:rsidRPr="002E4964">
        <w:rPr>
          <w:szCs w:val="22"/>
        </w:rPr>
        <w:t xml:space="preserve"> totalbeloppet på fakturorna. Betalningsflödet från gäldenärerna går dock via finansbola</w:t>
      </w:r>
      <w:r w:rsidRPr="002E4964">
        <w:rPr>
          <w:szCs w:val="22"/>
        </w:rPr>
        <w:softHyphen/>
        <w:t xml:space="preserve">get. Detta ställer höga krav på kundföretaget, som måste ha väl fungerande administrativa rutiner. Det ligger ett värde för kundföretaget i att få använda </w:t>
      </w:r>
      <w:r w:rsidRPr="002E4964">
        <w:rPr>
          <w:szCs w:val="22"/>
        </w:rPr>
        <w:lastRenderedPageBreak/>
        <w:t xml:space="preserve">sig av finansbolagets namn på fakturorna, då detta resulterar i snabbare betalning från gäldenären. </w:t>
      </w:r>
    </w:p>
    <w:p w14:paraId="65DAC66E" w14:textId="77777777" w:rsidR="009469FF" w:rsidRPr="002E4964" w:rsidRDefault="009469FF" w:rsidP="00AE58FF">
      <w:pPr>
        <w:rPr>
          <w:szCs w:val="22"/>
        </w:rPr>
      </w:pPr>
    </w:p>
    <w:p w14:paraId="14FB5BC8" w14:textId="4FF6F01D" w:rsidR="009469FF" w:rsidRPr="002E4964" w:rsidRDefault="009469FF" w:rsidP="00AE58FF">
      <w:pPr>
        <w:pStyle w:val="Rubrik3"/>
        <w:rPr>
          <w:szCs w:val="22"/>
        </w:rPr>
      </w:pPr>
      <w:bookmarkStart w:id="10" w:name="_Toc265829706"/>
      <w:r w:rsidRPr="002E4964">
        <w:rPr>
          <w:szCs w:val="22"/>
        </w:rPr>
        <w:t>Fakturahantering</w:t>
      </w:r>
      <w:bookmarkEnd w:id="10"/>
    </w:p>
    <w:p w14:paraId="09FCB7C4" w14:textId="77777777" w:rsidR="009469FF" w:rsidRPr="002E4964" w:rsidRDefault="009469FF" w:rsidP="00AE58FF">
      <w:pPr>
        <w:rPr>
          <w:szCs w:val="22"/>
          <w:u w:val="single"/>
        </w:rPr>
      </w:pPr>
    </w:p>
    <w:p w14:paraId="3F227ED8" w14:textId="77777777"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Denna produkt innebär att kundföretaget bara använder finansbolaget för administratio</w:t>
      </w:r>
      <w:r w:rsidRPr="002E4964">
        <w:rPr>
          <w:rFonts w:ascii="Arial" w:hAnsi="Arial" w:cs="Arial"/>
          <w:sz w:val="22"/>
          <w:szCs w:val="22"/>
        </w:rPr>
        <w:softHyphen/>
        <w:t>nen av fakturor och tjänsten har således inte någon finansieringsdel. Alla finansbo</w:t>
      </w:r>
      <w:r w:rsidRPr="002E4964">
        <w:rPr>
          <w:rFonts w:ascii="Arial" w:hAnsi="Arial" w:cs="Arial"/>
          <w:sz w:val="22"/>
          <w:szCs w:val="22"/>
        </w:rPr>
        <w:softHyphen/>
        <w:t>lag erbjuder därför inte denna produkt. Fakturorna är i juridisk bemärkelse inte överlåtna även om det är finansbolaget som tar emot betalningarna.</w:t>
      </w:r>
    </w:p>
    <w:p w14:paraId="2968F77E" w14:textId="77777777" w:rsidR="009469FF" w:rsidRPr="002E4964" w:rsidRDefault="009469FF" w:rsidP="00AE58FF">
      <w:pPr>
        <w:pStyle w:val="Brdtext"/>
        <w:spacing w:line="276" w:lineRule="auto"/>
        <w:rPr>
          <w:rFonts w:ascii="Arial" w:hAnsi="Arial" w:cs="Arial"/>
          <w:sz w:val="22"/>
          <w:szCs w:val="22"/>
        </w:rPr>
      </w:pPr>
    </w:p>
    <w:p w14:paraId="3AEB5A24" w14:textId="77777777" w:rsidR="009469FF" w:rsidRPr="002E4964" w:rsidRDefault="009469FF" w:rsidP="00AE58FF">
      <w:pPr>
        <w:pStyle w:val="Rubrik3"/>
        <w:rPr>
          <w:szCs w:val="22"/>
        </w:rPr>
      </w:pPr>
      <w:bookmarkStart w:id="11" w:name="_Toc265829707"/>
      <w:r w:rsidRPr="002E4964">
        <w:rPr>
          <w:szCs w:val="22"/>
        </w:rPr>
        <w:t>Exportfactoring</w:t>
      </w:r>
      <w:bookmarkEnd w:id="11"/>
    </w:p>
    <w:p w14:paraId="71EDE7D9" w14:textId="77777777" w:rsidR="009469FF" w:rsidRPr="002E4964" w:rsidRDefault="009469FF" w:rsidP="00AE58FF">
      <w:pPr>
        <w:pStyle w:val="Brdtext"/>
        <w:spacing w:line="276" w:lineRule="auto"/>
        <w:rPr>
          <w:rFonts w:ascii="Arial" w:hAnsi="Arial" w:cs="Arial"/>
          <w:sz w:val="22"/>
          <w:szCs w:val="22"/>
          <w:u w:val="single"/>
        </w:rPr>
      </w:pPr>
    </w:p>
    <w:p w14:paraId="4EE468B1" w14:textId="278ADB05"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 xml:space="preserve">Exportfactoring utnyttjas vid export av varor och utrustning till andra länder. Stocken i vanlig fakturabelåning delas upp i en svensk och en utländsk del, innebärande att det krävs två olika kundreskontror. Exportfakturorna är direkt belåningsbara i </w:t>
      </w:r>
      <w:r w:rsidR="00741C3F">
        <w:rPr>
          <w:rFonts w:ascii="Arial" w:hAnsi="Arial" w:cs="Arial"/>
          <w:sz w:val="22"/>
          <w:szCs w:val="22"/>
        </w:rPr>
        <w:br/>
      </w:r>
      <w:r w:rsidRPr="002E4964">
        <w:rPr>
          <w:rFonts w:ascii="Arial" w:hAnsi="Arial" w:cs="Arial"/>
          <w:sz w:val="22"/>
          <w:szCs w:val="22"/>
        </w:rPr>
        <w:t xml:space="preserve">Sverige. </w:t>
      </w:r>
    </w:p>
    <w:p w14:paraId="2B9127B1" w14:textId="77777777" w:rsidR="009469FF" w:rsidRPr="002E4964" w:rsidRDefault="009469FF" w:rsidP="00AE58FF">
      <w:pPr>
        <w:pStyle w:val="Brdtext"/>
        <w:spacing w:line="276" w:lineRule="auto"/>
        <w:rPr>
          <w:rFonts w:ascii="Arial" w:hAnsi="Arial" w:cs="Arial"/>
          <w:sz w:val="22"/>
          <w:szCs w:val="22"/>
        </w:rPr>
      </w:pPr>
    </w:p>
    <w:p w14:paraId="7AAC7F86" w14:textId="77777777" w:rsidR="009469FF" w:rsidRPr="002E4964" w:rsidRDefault="009469FF" w:rsidP="00AE58FF">
      <w:pPr>
        <w:pStyle w:val="Rubrik3"/>
        <w:rPr>
          <w:szCs w:val="22"/>
        </w:rPr>
      </w:pPr>
      <w:bookmarkStart w:id="12" w:name="_Toc265829708"/>
      <w:r w:rsidRPr="002E4964">
        <w:rPr>
          <w:szCs w:val="22"/>
        </w:rPr>
        <w:t>Kundgiro</w:t>
      </w:r>
      <w:bookmarkEnd w:id="12"/>
    </w:p>
    <w:p w14:paraId="46A529CC" w14:textId="77777777" w:rsidR="009469FF" w:rsidRPr="002E4964" w:rsidRDefault="009469FF" w:rsidP="00AE58FF">
      <w:pPr>
        <w:pStyle w:val="Brdtext"/>
        <w:spacing w:line="276" w:lineRule="auto"/>
        <w:rPr>
          <w:rFonts w:ascii="Arial" w:hAnsi="Arial" w:cs="Arial"/>
          <w:sz w:val="22"/>
          <w:szCs w:val="22"/>
          <w:u w:val="single"/>
        </w:rPr>
      </w:pPr>
    </w:p>
    <w:p w14:paraId="49414329" w14:textId="77777777" w:rsidR="009469FF" w:rsidRDefault="009469FF" w:rsidP="00AE58FF">
      <w:pPr>
        <w:pStyle w:val="Brdtext"/>
        <w:spacing w:line="276" w:lineRule="auto"/>
        <w:rPr>
          <w:rFonts w:ascii="Arial" w:hAnsi="Arial" w:cs="Arial"/>
          <w:sz w:val="22"/>
          <w:szCs w:val="22"/>
        </w:rPr>
      </w:pPr>
      <w:r w:rsidRPr="002E4964">
        <w:rPr>
          <w:rFonts w:ascii="Arial" w:hAnsi="Arial" w:cs="Arial"/>
          <w:sz w:val="22"/>
          <w:szCs w:val="22"/>
        </w:rPr>
        <w:t>En del finansbolag erbjuder produkten kundgiro. Produkten är specialanpassad för ford</w:t>
      </w:r>
      <w:r w:rsidRPr="002E4964">
        <w:rPr>
          <w:rFonts w:ascii="Arial" w:hAnsi="Arial" w:cs="Arial"/>
          <w:sz w:val="22"/>
          <w:szCs w:val="22"/>
        </w:rPr>
        <w:softHyphen/>
        <w:t>ringar där det finns en stor fakturastock med små belopp, exempelvis tidningsprenume</w:t>
      </w:r>
      <w:r w:rsidRPr="002E4964">
        <w:rPr>
          <w:rFonts w:ascii="Arial" w:hAnsi="Arial" w:cs="Arial"/>
          <w:sz w:val="22"/>
          <w:szCs w:val="22"/>
        </w:rPr>
        <w:softHyphen/>
        <w:t>rationer. Oavsett om gäldenären är i dröjsmål med betalningen eller inte får kundföreta</w:t>
      </w:r>
      <w:r w:rsidRPr="002E4964">
        <w:rPr>
          <w:rFonts w:ascii="Arial" w:hAnsi="Arial" w:cs="Arial"/>
          <w:sz w:val="22"/>
          <w:szCs w:val="22"/>
        </w:rPr>
        <w:softHyphen/>
        <w:t>get alltid betalt på förfallodagen, och när sedan fakturamottagaren betalar in dröjsmåls</w:t>
      </w:r>
      <w:r w:rsidRPr="002E4964">
        <w:rPr>
          <w:rFonts w:ascii="Arial" w:hAnsi="Arial" w:cs="Arial"/>
          <w:sz w:val="22"/>
          <w:szCs w:val="22"/>
        </w:rPr>
        <w:softHyphen/>
        <w:t>räntan tar finansbolaget betalt för tjänsten genom att behålla en del av räntan.</w:t>
      </w:r>
    </w:p>
    <w:p w14:paraId="67BA63BE" w14:textId="77777777" w:rsidR="009469FF" w:rsidRPr="002E4964" w:rsidRDefault="009469FF" w:rsidP="00AE58FF">
      <w:pPr>
        <w:pStyle w:val="Brdtext"/>
        <w:spacing w:line="276" w:lineRule="auto"/>
        <w:rPr>
          <w:rFonts w:ascii="Arial" w:hAnsi="Arial" w:cs="Arial"/>
          <w:sz w:val="22"/>
          <w:szCs w:val="22"/>
        </w:rPr>
      </w:pPr>
    </w:p>
    <w:p w14:paraId="749166C8" w14:textId="77777777" w:rsidR="009469FF" w:rsidRPr="002E4964" w:rsidRDefault="009469FF" w:rsidP="00AE58FF">
      <w:pPr>
        <w:pStyle w:val="Rubrik3"/>
        <w:rPr>
          <w:szCs w:val="22"/>
        </w:rPr>
      </w:pPr>
      <w:bookmarkStart w:id="13" w:name="_Toc265829709"/>
      <w:r w:rsidRPr="002E4964">
        <w:rPr>
          <w:szCs w:val="22"/>
        </w:rPr>
        <w:t>Factoring och elektronisk handel</w:t>
      </w:r>
      <w:bookmarkEnd w:id="13"/>
    </w:p>
    <w:p w14:paraId="0921030A" w14:textId="77777777" w:rsidR="009469FF" w:rsidRPr="002E4964" w:rsidRDefault="009469FF" w:rsidP="00AE58FF">
      <w:pPr>
        <w:pStyle w:val="Brdtext"/>
        <w:spacing w:line="276" w:lineRule="auto"/>
        <w:rPr>
          <w:rFonts w:ascii="Arial" w:hAnsi="Arial" w:cs="Arial"/>
          <w:b/>
          <w:sz w:val="22"/>
          <w:szCs w:val="22"/>
          <w:u w:val="single"/>
        </w:rPr>
      </w:pPr>
    </w:p>
    <w:p w14:paraId="527E5E30" w14:textId="77777777" w:rsidR="009469FF" w:rsidRPr="002E4964" w:rsidRDefault="009469FF" w:rsidP="00AE58FF">
      <w:pPr>
        <w:rPr>
          <w:szCs w:val="22"/>
        </w:rPr>
      </w:pPr>
      <w:r w:rsidRPr="002E4964">
        <w:rPr>
          <w:szCs w:val="22"/>
        </w:rPr>
        <w:t xml:space="preserve">Att </w:t>
      </w:r>
      <w:proofErr w:type="spellStart"/>
      <w:r w:rsidRPr="002E4964">
        <w:rPr>
          <w:szCs w:val="22"/>
        </w:rPr>
        <w:t>out-sourca</w:t>
      </w:r>
      <w:proofErr w:type="spellEnd"/>
      <w:r w:rsidRPr="002E4964">
        <w:rPr>
          <w:szCs w:val="22"/>
        </w:rPr>
        <w:t xml:space="preserve"> och enbart inrikta sig på kärnverksamhet är populärt bland företagen idag. Som ett led i detta börjar många att använda sig av fakturabelåning för att slippa tidskrävande fakturahantering.</w:t>
      </w:r>
    </w:p>
    <w:p w14:paraId="54F0432F" w14:textId="77777777" w:rsidR="009469FF" w:rsidRPr="002E4964" w:rsidRDefault="009469FF" w:rsidP="00AE58FF">
      <w:pPr>
        <w:rPr>
          <w:szCs w:val="22"/>
        </w:rPr>
      </w:pPr>
    </w:p>
    <w:p w14:paraId="204E438F" w14:textId="568C0215"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 xml:space="preserve">Utvecklingen för factoring ligger mycket i utökade tjänster via Internet, samt i ”kombinationspaket” av tjänster där fakturahantering, betalningstjänster och utskrifter av fakturor ingår, vilket effektiviserar de administrativa rutinerna för företagen. Finansbolagen erbjuder en tjänst som innebär att kundföretaget kan gå in via Internet och kontrollera reskontran, s.k. Internetfactoring. Kundföretaget kan i realtid se </w:t>
      </w:r>
      <w:r w:rsidRPr="002E4964">
        <w:rPr>
          <w:rFonts w:ascii="Arial" w:hAnsi="Arial" w:cs="Arial"/>
          <w:sz w:val="22"/>
          <w:szCs w:val="22"/>
        </w:rPr>
        <w:lastRenderedPageBreak/>
        <w:t xml:space="preserve">ställningen i sin reskontra hos finansbolaget när som helst på dygnet och oavsett var i världen den som frågar befinner sig. Tjänsten är utrustad med flera sökrutiner och innebär att finansbolaget och kundföretaget kan ha en mera </w:t>
      </w:r>
      <w:r>
        <w:rPr>
          <w:rFonts w:ascii="Arial" w:hAnsi="Arial" w:cs="Arial"/>
          <w:sz w:val="22"/>
          <w:szCs w:val="22"/>
        </w:rPr>
        <w:t xml:space="preserve">interaktiv kontakt. Idag finns </w:t>
      </w:r>
      <w:r w:rsidRPr="002E4964">
        <w:rPr>
          <w:rFonts w:ascii="Arial" w:hAnsi="Arial" w:cs="Arial"/>
          <w:sz w:val="22"/>
          <w:szCs w:val="22"/>
        </w:rPr>
        <w:t>möjligheten för kundföretagen att sända in faktu</w:t>
      </w:r>
      <w:r w:rsidRPr="002E4964">
        <w:rPr>
          <w:rFonts w:ascii="Arial" w:hAnsi="Arial" w:cs="Arial"/>
          <w:sz w:val="22"/>
          <w:szCs w:val="22"/>
        </w:rPr>
        <w:softHyphen/>
        <w:t>rorna via fil i</w:t>
      </w:r>
      <w:r w:rsidR="00741C3F">
        <w:rPr>
          <w:rFonts w:ascii="Arial" w:hAnsi="Arial" w:cs="Arial"/>
          <w:sz w:val="22"/>
          <w:szCs w:val="22"/>
        </w:rPr>
        <w:t xml:space="preserve"> </w:t>
      </w:r>
      <w:r w:rsidRPr="002E4964">
        <w:rPr>
          <w:rFonts w:ascii="Arial" w:hAnsi="Arial" w:cs="Arial"/>
          <w:sz w:val="22"/>
          <w:szCs w:val="22"/>
        </w:rPr>
        <w:t>stället för pappersfakturor. Gäldenärerna erbjuds flera olika sätt att göra sina inbetalningar på, såsom via e-faktura, autogiro eller Internet. Detta skapar ett mervärde för kunden genom tidsvinster och gör också att factoring blir en allt enklare produkt. Kundföretaget får möjlighet till en tätare kontroll.  Finansbolagets resurser kan inriktas på en mer proaktiv kundkontakt i andra frågor än rent administrativa.</w:t>
      </w:r>
    </w:p>
    <w:p w14:paraId="2B218A73" w14:textId="77777777" w:rsidR="009469FF" w:rsidRPr="002E4964" w:rsidRDefault="009469FF" w:rsidP="00AE58FF">
      <w:pPr>
        <w:pStyle w:val="Rubrik3"/>
        <w:rPr>
          <w:szCs w:val="22"/>
        </w:rPr>
      </w:pPr>
      <w:bookmarkStart w:id="14" w:name="_Toc265829710"/>
      <w:r w:rsidRPr="002E4964">
        <w:rPr>
          <w:szCs w:val="22"/>
        </w:rPr>
        <w:t>Marknaden</w:t>
      </w:r>
      <w:bookmarkEnd w:id="14"/>
    </w:p>
    <w:p w14:paraId="40C92BEE" w14:textId="77777777" w:rsidR="009469FF" w:rsidRPr="002E4964" w:rsidRDefault="009469FF" w:rsidP="00AE58FF">
      <w:pPr>
        <w:rPr>
          <w:szCs w:val="22"/>
          <w:u w:val="single"/>
        </w:rPr>
      </w:pPr>
    </w:p>
    <w:p w14:paraId="00A70E40" w14:textId="77777777" w:rsidR="009469FF" w:rsidRPr="002E4964" w:rsidRDefault="009469FF" w:rsidP="00AE58FF">
      <w:pPr>
        <w:rPr>
          <w:szCs w:val="22"/>
        </w:rPr>
      </w:pPr>
      <w:r w:rsidRPr="002E4964">
        <w:rPr>
          <w:szCs w:val="22"/>
        </w:rPr>
        <w:t>Några fördelar med factoring:</w:t>
      </w:r>
    </w:p>
    <w:p w14:paraId="23DA56FD" w14:textId="77777777" w:rsidR="009469FF" w:rsidRPr="002E4964" w:rsidRDefault="009469FF" w:rsidP="00AE58FF">
      <w:pPr>
        <w:rPr>
          <w:szCs w:val="22"/>
        </w:rPr>
      </w:pPr>
    </w:p>
    <w:p w14:paraId="0A47E20F" w14:textId="77777777"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1) Fakturabelåning medför en bättre säkerhet för kreditgivaren än en företagsinteckning genom att finansbolaget hela tiden hanterar de fakturor som utgör säkerheten. Därför får kundföretaget en högre belåningsgrad med factoring.</w:t>
      </w:r>
    </w:p>
    <w:p w14:paraId="02B816A2" w14:textId="77777777" w:rsidR="009469FF" w:rsidRPr="002E4964" w:rsidRDefault="009469FF" w:rsidP="00AE58FF">
      <w:pPr>
        <w:pStyle w:val="Brdtext"/>
        <w:spacing w:line="276" w:lineRule="auto"/>
        <w:rPr>
          <w:rFonts w:ascii="Arial" w:hAnsi="Arial" w:cs="Arial"/>
          <w:sz w:val="22"/>
          <w:szCs w:val="22"/>
        </w:rPr>
      </w:pPr>
    </w:p>
    <w:p w14:paraId="6B48F105" w14:textId="77777777"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2) Factoringprodukten har en cash managementfunktion.</w:t>
      </w:r>
    </w:p>
    <w:p w14:paraId="68533CCC" w14:textId="77777777" w:rsidR="009469FF" w:rsidRPr="002E4964" w:rsidRDefault="009469FF" w:rsidP="00AE58FF">
      <w:pPr>
        <w:pStyle w:val="Brdtext"/>
        <w:spacing w:line="276" w:lineRule="auto"/>
        <w:rPr>
          <w:rFonts w:ascii="Arial" w:hAnsi="Arial" w:cs="Arial"/>
          <w:sz w:val="22"/>
          <w:szCs w:val="22"/>
        </w:rPr>
      </w:pPr>
    </w:p>
    <w:p w14:paraId="5C504D87" w14:textId="77777777"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3) För ett kundföretag är det är enklare att, som ett led i att behålla en god kundrelation, låta en tredje part driva in fakturor i stället för att företa</w:t>
      </w:r>
      <w:r w:rsidRPr="002E4964">
        <w:rPr>
          <w:rFonts w:ascii="Arial" w:hAnsi="Arial" w:cs="Arial"/>
          <w:sz w:val="22"/>
          <w:szCs w:val="22"/>
        </w:rPr>
        <w:softHyphen/>
        <w:t xml:space="preserve">get självt gör det. Företaget slipper vara säljare och indrivare på samma gång. </w:t>
      </w:r>
    </w:p>
    <w:p w14:paraId="0FBB11B5" w14:textId="77777777" w:rsidR="009469FF" w:rsidRPr="002E4964" w:rsidRDefault="009469FF" w:rsidP="00AE58FF">
      <w:pPr>
        <w:pStyle w:val="Brdtext"/>
        <w:spacing w:line="276" w:lineRule="auto"/>
        <w:rPr>
          <w:rFonts w:ascii="Arial" w:hAnsi="Arial" w:cs="Arial"/>
          <w:sz w:val="22"/>
          <w:szCs w:val="22"/>
        </w:rPr>
      </w:pPr>
    </w:p>
    <w:p w14:paraId="16A3022E" w14:textId="77777777" w:rsidR="009469FF" w:rsidRPr="002E4964" w:rsidRDefault="009469FF" w:rsidP="00AE58FF">
      <w:pPr>
        <w:pStyle w:val="Brdtext"/>
        <w:spacing w:line="276" w:lineRule="auto"/>
        <w:rPr>
          <w:rFonts w:ascii="Arial" w:hAnsi="Arial" w:cs="Arial"/>
          <w:sz w:val="22"/>
          <w:szCs w:val="22"/>
        </w:rPr>
      </w:pPr>
      <w:r w:rsidRPr="002E4964">
        <w:rPr>
          <w:rFonts w:ascii="Arial" w:hAnsi="Arial" w:cs="Arial"/>
          <w:sz w:val="22"/>
          <w:szCs w:val="22"/>
        </w:rPr>
        <w:t>4) Statisti</w:t>
      </w:r>
      <w:r w:rsidRPr="002E4964">
        <w:rPr>
          <w:rFonts w:ascii="Arial" w:hAnsi="Arial" w:cs="Arial"/>
          <w:sz w:val="22"/>
          <w:szCs w:val="22"/>
        </w:rPr>
        <w:softHyphen/>
        <w:t>ken visar vidare att ett företag som använder sig av factoring får betalt snabbare, då betalning av denna skuld ofta prioriteras av gäldenären.</w:t>
      </w:r>
    </w:p>
    <w:p w14:paraId="069765BF" w14:textId="77777777" w:rsidR="009469FF" w:rsidRPr="002E4964" w:rsidRDefault="009469FF" w:rsidP="00AE58FF">
      <w:pPr>
        <w:pStyle w:val="Brdtext"/>
        <w:spacing w:line="276" w:lineRule="auto"/>
        <w:rPr>
          <w:rFonts w:ascii="Arial" w:hAnsi="Arial" w:cs="Arial"/>
          <w:sz w:val="22"/>
          <w:szCs w:val="22"/>
        </w:rPr>
      </w:pPr>
    </w:p>
    <w:p w14:paraId="79270B5A" w14:textId="77777777" w:rsidR="009469FF" w:rsidRPr="00741C3F" w:rsidRDefault="009469FF" w:rsidP="00AE58FF">
      <w:pPr>
        <w:pStyle w:val="Rubrik2"/>
        <w:rPr>
          <w:color w:val="25487A"/>
          <w:sz w:val="24"/>
          <w:szCs w:val="24"/>
        </w:rPr>
      </w:pPr>
      <w:bookmarkStart w:id="15" w:name="_Toc265829711"/>
      <w:r w:rsidRPr="00741C3F">
        <w:rPr>
          <w:color w:val="25487A"/>
          <w:sz w:val="24"/>
          <w:szCs w:val="24"/>
        </w:rPr>
        <w:t>Avbetalningsfinansiering</w:t>
      </w:r>
      <w:bookmarkEnd w:id="15"/>
    </w:p>
    <w:p w14:paraId="69EB7A06" w14:textId="77777777" w:rsidR="009469FF" w:rsidRPr="00AA1FA4" w:rsidRDefault="009469FF" w:rsidP="00AE58FF"/>
    <w:p w14:paraId="09B51B9D" w14:textId="77777777" w:rsidR="009469FF" w:rsidRPr="00BE72CE" w:rsidRDefault="009469FF" w:rsidP="00AE58FF">
      <w:r w:rsidRPr="00AA1FA4">
        <w:t>Avbetalning kan användas vid finansiering av de flesta typer av objekt med ett värde på andrahandsmarknaden såsom maskiner, fordon och annan typ av lös egendom. Finan</w:t>
      </w:r>
      <w:r w:rsidRPr="00AA1FA4">
        <w:softHyphen/>
        <w:t>sieringsformen ger ett företag möjlighet till ett högt säkerhetsutnyttjande. Upp till 80 procent av objektets värde kan användas som säkerhet. Objektet ägs av kundföretaget, men fungerar genom den s.k. återtaganderätten som finansbolagets säkerhet för avbetalningsaffären, vilket minskar eller eliminerar behovet av företagsinteckning. Tjänsten fungerar från redovisningssynpunkt som ett vanligt banklån. I och med att objektsvärdet bokförs som en tillgång i balansräkningen kan kundföretaget göra avskrivningar för att balansera resultatet.</w:t>
      </w:r>
    </w:p>
    <w:p w14:paraId="322461AC" w14:textId="77777777" w:rsidR="009469FF" w:rsidRPr="009469FF" w:rsidRDefault="009469FF" w:rsidP="00AE58FF">
      <w:pPr>
        <w:pStyle w:val="Huvudrubrik"/>
      </w:pPr>
    </w:p>
    <w:sectPr w:rsidR="009469FF" w:rsidRPr="009469FF" w:rsidSect="00E932E1">
      <w:headerReference w:type="even" r:id="rId10"/>
      <w:headerReference w:type="default" r:id="rId11"/>
      <w:footerReference w:type="even" r:id="rId12"/>
      <w:footerReference w:type="default" r:id="rId13"/>
      <w:headerReference w:type="first" r:id="rId14"/>
      <w:footerReference w:type="first" r:id="rId15"/>
      <w:pgSz w:w="11907" w:h="16839" w:code="9"/>
      <w:pgMar w:top="2835" w:right="1304" w:bottom="1361" w:left="2325"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1E9D" w14:textId="77777777" w:rsidR="00AC5262" w:rsidRDefault="00AC5262" w:rsidP="00A75A57">
      <w:pPr>
        <w:spacing w:line="240" w:lineRule="auto"/>
      </w:pPr>
      <w:r>
        <w:separator/>
      </w:r>
    </w:p>
  </w:endnote>
  <w:endnote w:type="continuationSeparator" w:id="0">
    <w:p w14:paraId="05AE601C" w14:textId="77777777" w:rsidR="00AC5262" w:rsidRDefault="00AC5262" w:rsidP="00A75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5EA7" w14:textId="77777777" w:rsidR="009469FF" w:rsidRDefault="009469F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8CAD" w14:textId="77777777" w:rsidR="009469FF" w:rsidRDefault="009469F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tblpY="14686"/>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E932E1" w14:paraId="323E00D1" w14:textId="77777777" w:rsidTr="00E932E1">
      <w:trPr>
        <w:cantSplit/>
        <w:trHeight w:hRule="exact" w:val="851"/>
      </w:trPr>
      <w:tc>
        <w:tcPr>
          <w:tcW w:w="8222" w:type="dxa"/>
          <w:shd w:val="clear" w:color="auto" w:fill="auto"/>
          <w:tcMar>
            <w:left w:w="0" w:type="dxa"/>
            <w:right w:w="0" w:type="dxa"/>
          </w:tcMar>
        </w:tcPr>
        <w:p w14:paraId="5DF8F0E2" w14:textId="77777777" w:rsidR="00E932E1" w:rsidRDefault="00E932E1" w:rsidP="00E932E1">
          <w:pPr>
            <w:pStyle w:val="Sidfot"/>
          </w:pPr>
        </w:p>
      </w:tc>
    </w:tr>
    <w:tr w:rsidR="00A75A57" w14:paraId="41CCE9CC" w14:textId="77777777" w:rsidTr="00E932E1">
      <w:trPr>
        <w:cantSplit/>
        <w:trHeight w:val="283"/>
      </w:trPr>
      <w:tc>
        <w:tcPr>
          <w:tcW w:w="8222" w:type="dxa"/>
          <w:shd w:val="clear" w:color="auto" w:fill="auto"/>
          <w:tcMar>
            <w:left w:w="0" w:type="dxa"/>
            <w:right w:w="0" w:type="dxa"/>
          </w:tcMar>
        </w:tcPr>
        <w:p w14:paraId="0FB22F4A" w14:textId="77777777" w:rsidR="00A75A57" w:rsidRDefault="00A75A57" w:rsidP="00E932E1">
          <w:pPr>
            <w:pStyle w:val="Sidfot"/>
          </w:pPr>
          <w:bookmarkStart w:id="24" w:name="xxFooterCell1"/>
          <w:bookmarkStart w:id="25" w:name="xxAddressCell1"/>
          <w:bookmarkStart w:id="26" w:name="xxAddress1"/>
          <w:bookmarkStart w:id="27" w:name="xxFooter1"/>
          <w:bookmarkEnd w:id="24"/>
          <w:bookmarkEnd w:id="25"/>
          <w:bookmarkEnd w:id="26"/>
          <w:bookmarkEnd w:id="27"/>
        </w:p>
      </w:tc>
    </w:tr>
  </w:tbl>
  <w:p w14:paraId="6D320EA0" w14:textId="77777777" w:rsidR="00A75A57" w:rsidRPr="0038209D" w:rsidRDefault="00A75A57" w:rsidP="003820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8A021" w14:textId="77777777" w:rsidR="00AC5262" w:rsidRDefault="00AC5262" w:rsidP="00A75A57">
      <w:pPr>
        <w:spacing w:line="240" w:lineRule="auto"/>
      </w:pPr>
      <w:r>
        <w:separator/>
      </w:r>
    </w:p>
  </w:footnote>
  <w:footnote w:type="continuationSeparator" w:id="0">
    <w:p w14:paraId="6AEB468E" w14:textId="77777777" w:rsidR="00AC5262" w:rsidRDefault="00AC5262" w:rsidP="00A75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14FF" w14:textId="2C43C96D" w:rsidR="009469FF" w:rsidRDefault="009469FF">
    <w:pPr>
      <w:pStyle w:val="Sidhuvud"/>
    </w:pPr>
    <w:r>
      <w:rPr>
        <w:noProof/>
      </w:rPr>
      <mc:AlternateContent>
        <mc:Choice Requires="wps">
          <w:drawing>
            <wp:anchor distT="0" distB="0" distL="0" distR="0" simplePos="0" relativeHeight="251659264" behindDoc="0" locked="0" layoutInCell="1" allowOverlap="1" wp14:anchorId="3F931A5D" wp14:editId="16C96ED8">
              <wp:simplePos x="635" y="635"/>
              <wp:positionH relativeFrom="page">
                <wp:align>center</wp:align>
              </wp:positionH>
              <wp:positionV relativeFrom="page">
                <wp:align>top</wp:align>
              </wp:positionV>
              <wp:extent cx="311150" cy="368935"/>
              <wp:effectExtent l="0" t="0" r="12700" b="12065"/>
              <wp:wrapNone/>
              <wp:docPr id="549545242" name="Textruta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935"/>
                      </a:xfrm>
                      <a:prstGeom prst="rect">
                        <a:avLst/>
                      </a:prstGeom>
                      <a:noFill/>
                      <a:ln>
                        <a:noFill/>
                      </a:ln>
                    </wps:spPr>
                    <wps:txbx>
                      <w:txbxContent>
                        <w:p w14:paraId="1197BB3A" w14:textId="04F669BB" w:rsidR="009469FF" w:rsidRPr="009469FF" w:rsidRDefault="009469FF" w:rsidP="009469FF">
                          <w:pPr>
                            <w:rPr>
                              <w:rFonts w:ascii="Calibri" w:eastAsia="Calibri" w:hAnsi="Calibri" w:cs="Calibri"/>
                              <w:noProof/>
                              <w:sz w:val="20"/>
                              <w:szCs w:val="20"/>
                            </w:rPr>
                          </w:pPr>
                          <w:r w:rsidRPr="009469FF">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931A5D" id="_x0000_t202" coordsize="21600,21600" o:spt="202" path="m,l,21600r21600,l21600,xe">
              <v:stroke joinstyle="miter"/>
              <v:path gradientshapeok="t" o:connecttype="rect"/>
            </v:shapetype>
            <v:shape id="Textruta 4" o:spid="_x0000_s1026" type="#_x0000_t202" alt="Public" style="position:absolute;margin-left:0;margin-top:0;width:2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" filled="f" stroked="f">
              <v:textbox style="mso-fit-shape-to-text:t" inset="0,15pt,0,0">
                <w:txbxContent>
                  <w:p w14:paraId="1197BB3A" w14:textId="04F669BB" w:rsidR="009469FF" w:rsidRPr="009469FF" w:rsidRDefault="009469FF" w:rsidP="009469FF">
                    <w:pPr>
                      <w:rPr>
                        <w:rFonts w:ascii="Calibri" w:eastAsia="Calibri" w:hAnsi="Calibri" w:cs="Calibri"/>
                        <w:noProof/>
                        <w:sz w:val="20"/>
                        <w:szCs w:val="20"/>
                      </w:rPr>
                    </w:pPr>
                    <w:r w:rsidRPr="009469FF">
                      <w:rPr>
                        <w:rFonts w:ascii="Calibri" w:eastAsia="Calibri" w:hAnsi="Calibri" w:cs="Calibri"/>
                        <w:noProof/>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A7914" w14:paraId="7C06C402" w14:textId="77777777" w:rsidTr="00461383">
      <w:trPr>
        <w:cantSplit/>
        <w:trHeight w:val="1814"/>
      </w:trPr>
      <w:tc>
        <w:tcPr>
          <w:tcW w:w="4820" w:type="dxa"/>
          <w:shd w:val="clear" w:color="auto" w:fill="auto"/>
          <w:tcMar>
            <w:left w:w="0" w:type="dxa"/>
            <w:right w:w="0" w:type="dxa"/>
          </w:tcMar>
        </w:tcPr>
        <w:bookmarkStart w:id="16" w:name="xxLogga2"/>
        <w:bookmarkStart w:id="17" w:name="xxHeader2" w:colFirst="0" w:colLast="0"/>
        <w:bookmarkEnd w:id="16"/>
        <w:p w14:paraId="17FA6524" w14:textId="56EF6689" w:rsidR="00AA7914" w:rsidRDefault="009469FF" w:rsidP="00461383">
          <w:pPr>
            <w:pStyle w:val="Sidfot"/>
          </w:pPr>
          <w:r>
            <w:rPr>
              <w:noProof/>
            </w:rPr>
            <mc:AlternateContent>
              <mc:Choice Requires="wps">
                <w:drawing>
                  <wp:anchor distT="0" distB="0" distL="0" distR="0" simplePos="0" relativeHeight="251660288" behindDoc="0" locked="0" layoutInCell="1" allowOverlap="1" wp14:anchorId="393D6CE9" wp14:editId="6D2EA199">
                    <wp:simplePos x="581025" y="542925"/>
                    <wp:positionH relativeFrom="page">
                      <wp:align>center</wp:align>
                    </wp:positionH>
                    <wp:positionV relativeFrom="page">
                      <wp:align>top</wp:align>
                    </wp:positionV>
                    <wp:extent cx="311150" cy="368935"/>
                    <wp:effectExtent l="0" t="0" r="12700" b="12065"/>
                    <wp:wrapNone/>
                    <wp:docPr id="1363658867" name="Textruta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935"/>
                            </a:xfrm>
                            <a:prstGeom prst="rect">
                              <a:avLst/>
                            </a:prstGeom>
                            <a:noFill/>
                            <a:ln>
                              <a:noFill/>
                            </a:ln>
                          </wps:spPr>
                          <wps:txbx>
                            <w:txbxContent>
                              <w:p w14:paraId="4A6B0259" w14:textId="1FB9899F" w:rsidR="009469FF" w:rsidRPr="009469FF" w:rsidRDefault="009469FF" w:rsidP="009469FF">
                                <w:pPr>
                                  <w:rPr>
                                    <w:rFonts w:ascii="Calibri" w:eastAsia="Calibri" w:hAnsi="Calibri" w:cs="Calibri"/>
                                    <w:noProof/>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3D6CE9" id="_x0000_t202" coordsize="21600,21600" o:spt="202" path="m,l,21600r21600,l21600,xe">
                    <v:stroke joinstyle="miter"/>
                    <v:path gradientshapeok="t" o:connecttype="rect"/>
                  </v:shapetype>
                  <v:shape id="Textruta 5" o:spid="_x0000_s1027" type="#_x0000_t202" alt="Public" style="position:absolute;margin-left:0;margin-top:0;width:24.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nhCwIAABwEAAAOAAAAZHJzL2Uyb0RvYy54bWysU8Fu2zAMvQ/YPwi6L7Yb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" filled="f" stroked="f">
                    <v:textbox style="mso-fit-shape-to-text:t" inset="0,15pt,0,0">
                      <w:txbxContent>
                        <w:p w14:paraId="4A6B0259" w14:textId="1FB9899F" w:rsidR="009469FF" w:rsidRPr="009469FF" w:rsidRDefault="009469FF" w:rsidP="009469FF">
                          <w:pPr>
                            <w:rPr>
                              <w:rFonts w:ascii="Calibri" w:eastAsia="Calibri" w:hAnsi="Calibri" w:cs="Calibri"/>
                              <w:noProof/>
                              <w:sz w:val="20"/>
                              <w:szCs w:val="20"/>
                            </w:rPr>
                          </w:pPr>
                        </w:p>
                      </w:txbxContent>
                    </v:textbox>
                    <w10:wrap anchorx="page" anchory="page"/>
                  </v:shape>
                </w:pict>
              </mc:Fallback>
            </mc:AlternateContent>
          </w:r>
          <w:r>
            <w:rPr>
              <w:noProof/>
            </w:rPr>
            <w:drawing>
              <wp:inline distT="0" distB="0" distL="0" distR="0" wp14:anchorId="3C87002C" wp14:editId="32DF4650">
                <wp:extent cx="2919984" cy="792480"/>
                <wp:effectExtent l="0" t="0" r="0" b="7620"/>
                <wp:docPr id="1445630045" name="Bildobjekt 2"/>
                <wp:cNvGraphicFramePr/>
                <a:graphic xmlns:a="http://schemas.openxmlformats.org/drawingml/2006/main">
                  <a:graphicData uri="http://schemas.openxmlformats.org/drawingml/2006/picture">
                    <pic:pic xmlns:pic="http://schemas.openxmlformats.org/drawingml/2006/picture">
                      <pic:nvPicPr>
                        <pic:cNvPr id="1445630045" name=""/>
                        <pic:cNvPicPr/>
                      </pic:nvPicPr>
                      <pic:blipFill>
                        <a:blip r:embed="rId1">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17"/>
  </w:tbl>
  <w:p w14:paraId="2A9A7355" w14:textId="77777777" w:rsidR="007B09C9" w:rsidRDefault="007B09C9" w:rsidP="006778F5">
    <w:pPr>
      <w:pStyle w:val="Sidhuvud"/>
      <w:jc w:val="right"/>
    </w:pPr>
  </w:p>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99402B" w14:paraId="02FADA86" w14:textId="77777777" w:rsidTr="00074B9C">
      <w:trPr>
        <w:trHeight w:hRule="exact" w:val="850"/>
      </w:trPr>
      <w:tc>
        <w:tcPr>
          <w:tcW w:w="3402" w:type="dxa"/>
        </w:tcPr>
        <w:p w14:paraId="024743A6" w14:textId="77777777" w:rsidR="0099402B" w:rsidRDefault="0099402B" w:rsidP="007B1B52">
          <w:pPr>
            <w:pStyle w:val="Sidhuvud"/>
            <w:jc w:val="right"/>
          </w:pPr>
          <w:bookmarkStart w:id="18" w:name="xxHeaderText2"/>
          <w:bookmarkEnd w:id="18"/>
        </w:p>
      </w:tc>
    </w:tr>
    <w:bookmarkStart w:id="19" w:name="xxPageNo2" w:colFirst="0" w:colLast="0"/>
    <w:tr w:rsidR="0099402B" w14:paraId="05B4E0A2" w14:textId="77777777" w:rsidTr="00074B9C">
      <w:trPr>
        <w:trHeight w:hRule="exact" w:val="340"/>
      </w:trPr>
      <w:tc>
        <w:tcPr>
          <w:tcW w:w="3402" w:type="dxa"/>
          <w:vAlign w:val="bottom"/>
        </w:tcPr>
        <w:p w14:paraId="6C9E0864" w14:textId="306B45F1" w:rsidR="0099402B" w:rsidRDefault="009469FF" w:rsidP="007B1B52">
          <w:pPr>
            <w:pStyle w:val="Sidhuvud"/>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bookmarkEnd w:id="19"/>
  </w:tbl>
  <w:p w14:paraId="071A5FE0" w14:textId="77777777" w:rsidR="0099402B" w:rsidRDefault="0099402B" w:rsidP="006778F5">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6778F5" w14:paraId="462E1A95" w14:textId="77777777" w:rsidTr="00BC1FB2">
      <w:trPr>
        <w:trHeight w:hRule="exact" w:val="851"/>
      </w:trPr>
      <w:tc>
        <w:tcPr>
          <w:tcW w:w="3402" w:type="dxa"/>
        </w:tcPr>
        <w:bookmarkStart w:id="20" w:name="xxDokumentnamn"/>
        <w:bookmarkEnd w:id="20"/>
        <w:p w14:paraId="473C18BC" w14:textId="00EA3C7C" w:rsidR="00E56F31" w:rsidRDefault="009469FF" w:rsidP="00E56F31">
          <w:pPr>
            <w:pStyle w:val="Etikett"/>
          </w:pPr>
          <w:r>
            <w:rPr>
              <w:noProof/>
            </w:rPr>
            <mc:AlternateContent>
              <mc:Choice Requires="wps">
                <w:drawing>
                  <wp:anchor distT="0" distB="0" distL="0" distR="0" simplePos="0" relativeHeight="251658240" behindDoc="0" locked="0" layoutInCell="1" allowOverlap="1" wp14:anchorId="351EFECB" wp14:editId="563EECF8">
                    <wp:simplePos x="4562475" y="542925"/>
                    <wp:positionH relativeFrom="page">
                      <wp:align>center</wp:align>
                    </wp:positionH>
                    <wp:positionV relativeFrom="page">
                      <wp:align>top</wp:align>
                    </wp:positionV>
                    <wp:extent cx="311150" cy="368935"/>
                    <wp:effectExtent l="0" t="0" r="12700" b="12065"/>
                    <wp:wrapNone/>
                    <wp:docPr id="845684928" name="Textruta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935"/>
                            </a:xfrm>
                            <a:prstGeom prst="rect">
                              <a:avLst/>
                            </a:prstGeom>
                            <a:noFill/>
                            <a:ln>
                              <a:noFill/>
                            </a:ln>
                          </wps:spPr>
                          <wps:txbx>
                            <w:txbxContent>
                              <w:p w14:paraId="1F89B391" w14:textId="00BA8AE3" w:rsidR="009469FF" w:rsidRPr="009469FF" w:rsidRDefault="009469FF" w:rsidP="009469FF">
                                <w:pPr>
                                  <w:rPr>
                                    <w:rFonts w:ascii="Calibri" w:eastAsia="Calibri" w:hAnsi="Calibri" w:cs="Calibri"/>
                                    <w:noProof/>
                                    <w:sz w:val="20"/>
                                    <w:szCs w:val="20"/>
                                  </w:rPr>
                                </w:pPr>
                                <w:r w:rsidRPr="009469FF">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1EFECB" id="_x0000_t202" coordsize="21600,21600" o:spt="202" path="m,l,21600r21600,l21600,xe">
                    <v:stroke joinstyle="miter"/>
                    <v:path gradientshapeok="t" o:connecttype="rect"/>
                  </v:shapetype>
                  <v:shape id="Textruta 3" o:spid="_x0000_s1028" type="#_x0000_t202" alt="Public" style="position:absolute;left:0;text-align:left;margin-left:0;margin-top:0;width:2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" filled="f" stroked="f">
                    <v:textbox style="mso-fit-shape-to-text:t" inset="0,15pt,0,0">
                      <w:txbxContent>
                        <w:p w14:paraId="1F89B391" w14:textId="00BA8AE3" w:rsidR="009469FF" w:rsidRPr="009469FF" w:rsidRDefault="009469FF" w:rsidP="009469FF">
                          <w:pPr>
                            <w:rPr>
                              <w:rFonts w:ascii="Calibri" w:eastAsia="Calibri" w:hAnsi="Calibri" w:cs="Calibri"/>
                              <w:noProof/>
                              <w:sz w:val="20"/>
                              <w:szCs w:val="20"/>
                            </w:rPr>
                          </w:pPr>
                          <w:r w:rsidRPr="009469FF">
                            <w:rPr>
                              <w:rFonts w:ascii="Calibri" w:eastAsia="Calibri" w:hAnsi="Calibri" w:cs="Calibri"/>
                              <w:noProof/>
                              <w:sz w:val="20"/>
                              <w:szCs w:val="20"/>
                            </w:rPr>
                            <w:t>Public</w:t>
                          </w:r>
                        </w:p>
                      </w:txbxContent>
                    </v:textbox>
                    <w10:wrap anchorx="page" anchory="page"/>
                  </v:shape>
                </w:pict>
              </mc:Fallback>
            </mc:AlternateContent>
          </w:r>
        </w:p>
        <w:p w14:paraId="678DCE3E" w14:textId="77777777" w:rsidR="00E56F31" w:rsidRPr="00E56F31" w:rsidRDefault="00E56F31" w:rsidP="0099402B">
          <w:pPr>
            <w:pStyle w:val="Sidhuvud"/>
            <w:jc w:val="right"/>
            <w:rPr>
              <w:b/>
              <w:sz w:val="28"/>
              <w:szCs w:val="28"/>
            </w:rPr>
          </w:pPr>
        </w:p>
      </w:tc>
    </w:tr>
    <w:bookmarkStart w:id="21" w:name="xxPageNo1" w:colFirst="0" w:colLast="0"/>
    <w:tr w:rsidR="006778F5" w14:paraId="386DA5E1" w14:textId="77777777" w:rsidTr="007E1A90">
      <w:trPr>
        <w:trHeight w:hRule="exact" w:val="340"/>
      </w:trPr>
      <w:tc>
        <w:tcPr>
          <w:tcW w:w="3402" w:type="dxa"/>
          <w:vAlign w:val="bottom"/>
        </w:tcPr>
        <w:p w14:paraId="71BE9BD8" w14:textId="6256F015" w:rsidR="006778F5" w:rsidRDefault="009469FF" w:rsidP="0099402B">
          <w:pPr>
            <w:pStyle w:val="Sidhuvud"/>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bookmarkEnd w:id="21"/>
  </w:tbl>
  <w:p w14:paraId="61817EAE" w14:textId="77777777" w:rsidR="00A75A57" w:rsidRDefault="00A75A57" w:rsidP="00F26D2A">
    <w:pPr>
      <w:pStyle w:val="Sidhuvud"/>
      <w:jc w:val="right"/>
    </w:pPr>
  </w:p>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866CF" w14:paraId="6C09D4C3" w14:textId="77777777" w:rsidTr="00B446BA">
      <w:trPr>
        <w:cantSplit/>
        <w:trHeight w:val="1814"/>
      </w:trPr>
      <w:tc>
        <w:tcPr>
          <w:tcW w:w="4820" w:type="dxa"/>
          <w:shd w:val="clear" w:color="auto" w:fill="auto"/>
          <w:tcMar>
            <w:left w:w="0" w:type="dxa"/>
            <w:right w:w="0" w:type="dxa"/>
          </w:tcMar>
        </w:tcPr>
        <w:p w14:paraId="3FE5C02A" w14:textId="4AB0061D" w:rsidR="003866CF" w:rsidRDefault="009469FF" w:rsidP="00B446BA">
          <w:pPr>
            <w:pStyle w:val="Sidfot"/>
          </w:pPr>
          <w:bookmarkStart w:id="22" w:name="xxLogga1"/>
          <w:bookmarkStart w:id="23" w:name="xxHeader1" w:colFirst="0" w:colLast="0"/>
          <w:bookmarkEnd w:id="22"/>
          <w:r>
            <w:rPr>
              <w:noProof/>
            </w:rPr>
            <w:drawing>
              <wp:inline distT="0" distB="0" distL="0" distR="0" wp14:anchorId="5DE7531C" wp14:editId="1659A997">
                <wp:extent cx="2919984" cy="792480"/>
                <wp:effectExtent l="0" t="0" r="0" b="7620"/>
                <wp:docPr id="1254883603" name="Bildobjekt 1"/>
                <wp:cNvGraphicFramePr/>
                <a:graphic xmlns:a="http://schemas.openxmlformats.org/drawingml/2006/main">
                  <a:graphicData uri="http://schemas.openxmlformats.org/drawingml/2006/picture">
                    <pic:pic xmlns:pic="http://schemas.openxmlformats.org/drawingml/2006/picture">
                      <pic:nvPicPr>
                        <pic:cNvPr id="1254883603" name=""/>
                        <pic:cNvPicPr/>
                      </pic:nvPicPr>
                      <pic:blipFill>
                        <a:blip r:embed="rId1">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23"/>
  </w:tbl>
  <w:p w14:paraId="50341DF2" w14:textId="77777777" w:rsidR="003866CF" w:rsidRDefault="003866CF" w:rsidP="006778F5">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10EDE5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7A056EC"/>
    <w:lvl w:ilvl="0">
      <w:numFmt w:val="bullet"/>
      <w:lvlText w:val="*"/>
      <w:lvlJc w:val="left"/>
    </w:lvl>
  </w:abstractNum>
  <w:abstractNum w:abstractNumId="2" w15:restartNumberingAfterBreak="0">
    <w:nsid w:val="00724526"/>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70A3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840AC5"/>
    <w:multiLevelType w:val="multilevel"/>
    <w:tmpl w:val="FFD8C356"/>
    <w:lvl w:ilvl="0">
      <w:start w:val="1"/>
      <w:numFmt w:val="decimal"/>
      <w:lvlRestart w:val="0"/>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7" w15:restartNumberingAfterBreak="0">
    <w:nsid w:val="116B58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572B8"/>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14F10E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E133CF"/>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1" w15:restartNumberingAfterBreak="0">
    <w:nsid w:val="1FC21441"/>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2" w15:restartNumberingAfterBreak="0">
    <w:nsid w:val="25AA3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62201"/>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15:restartNumberingAfterBreak="0">
    <w:nsid w:val="285B6583"/>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5" w15:restartNumberingAfterBreak="0">
    <w:nsid w:val="28A91837"/>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2C2D06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9D0502"/>
    <w:multiLevelType w:val="multilevel"/>
    <w:tmpl w:val="94341286"/>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8" w15:restartNumberingAfterBreak="0">
    <w:nsid w:val="2FDE1D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9030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220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CB3440"/>
    <w:multiLevelType w:val="multilevel"/>
    <w:tmpl w:val="F23C9072"/>
    <w:styleLink w:val="CompanyList"/>
    <w:lvl w:ilvl="0">
      <w:start w:val="1"/>
      <w:numFmt w:val="decimal"/>
      <w:lvlRestart w:val="0"/>
      <w:lvlText w:val="%1."/>
      <w:lvlJc w:val="left"/>
      <w:pPr>
        <w:tabs>
          <w:tab w:val="num" w:pos="453"/>
        </w:tabs>
        <w:ind w:left="453" w:hanging="453"/>
      </w:pPr>
      <w:rPr>
        <w:rFonts w:ascii="Symbol" w:hAnsi="Symbol" w:hint="default"/>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decimal"/>
      <w:lvlText w:val="%4"/>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2" w15:restartNumberingAfterBreak="0">
    <w:nsid w:val="39A94879"/>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3" w15:restartNumberingAfterBreak="0">
    <w:nsid w:val="3BED45E6"/>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4" w15:restartNumberingAfterBreak="0">
    <w:nsid w:val="44AA01C5"/>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6" w15:restartNumberingAfterBreak="0">
    <w:nsid w:val="473E66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2032F2"/>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8" w15:restartNumberingAfterBreak="0">
    <w:nsid w:val="55AA28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D13D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F84EA5"/>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65D8495C"/>
    <w:multiLevelType w:val="multilevel"/>
    <w:tmpl w:val="BF140784"/>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2" w15:restartNumberingAfterBreak="0">
    <w:nsid w:val="6EF503B7"/>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3" w15:restartNumberingAfterBreak="0">
    <w:nsid w:val="70BD65A2"/>
    <w:multiLevelType w:val="multilevel"/>
    <w:tmpl w:val="71F8AB52"/>
    <w:lvl w:ilvl="0">
      <w:start w:val="1"/>
      <w:numFmt w:val="decimal"/>
      <w:lvlRestart w:val="0"/>
      <w:pStyle w:val="Heading1No"/>
      <w:lvlText w:val="%1)"/>
      <w:lvlJc w:val="left"/>
      <w:pPr>
        <w:tabs>
          <w:tab w:val="num" w:pos="454"/>
        </w:tabs>
        <w:ind w:left="454" w:hanging="454"/>
      </w:pPr>
    </w:lvl>
    <w:lvl w:ilvl="1">
      <w:start w:val="1"/>
      <w:numFmt w:val="decimal"/>
      <w:pStyle w:val="Heading2No"/>
      <w:lvlText w:val="%1.%2)"/>
      <w:lvlJc w:val="left"/>
      <w:pPr>
        <w:tabs>
          <w:tab w:val="num" w:pos="454"/>
        </w:tabs>
        <w:ind w:left="454" w:hanging="454"/>
      </w:pPr>
    </w:lvl>
    <w:lvl w:ilvl="2">
      <w:start w:val="1"/>
      <w:numFmt w:val="decimal"/>
      <w:pStyle w:val="Heading3No"/>
      <w:lvlText w:val="%1.%2.%3)"/>
      <w:lvlJc w:val="left"/>
      <w:pPr>
        <w:tabs>
          <w:tab w:val="num" w:pos="454"/>
        </w:tabs>
        <w:ind w:left="454" w:hanging="454"/>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4" w15:restartNumberingAfterBreak="0">
    <w:nsid w:val="76FE3A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7034683">
    <w:abstractNumId w:val="17"/>
  </w:num>
  <w:num w:numId="2" w16cid:durableId="998800847">
    <w:abstractNumId w:val="30"/>
  </w:num>
  <w:num w:numId="3" w16cid:durableId="402222026">
    <w:abstractNumId w:val="0"/>
  </w:num>
  <w:num w:numId="4" w16cid:durableId="1601446072">
    <w:abstractNumId w:val="24"/>
  </w:num>
  <w:num w:numId="5" w16cid:durableId="189875190">
    <w:abstractNumId w:val="31"/>
  </w:num>
  <w:num w:numId="6" w16cid:durableId="1183319221">
    <w:abstractNumId w:val="24"/>
  </w:num>
  <w:num w:numId="7" w16cid:durableId="319777297">
    <w:abstractNumId w:val="31"/>
  </w:num>
  <w:num w:numId="8" w16cid:durableId="184638992">
    <w:abstractNumId w:val="3"/>
  </w:num>
  <w:num w:numId="9" w16cid:durableId="1631862218">
    <w:abstractNumId w:val="6"/>
  </w:num>
  <w:num w:numId="10" w16cid:durableId="1375737120">
    <w:abstractNumId w:val="23"/>
  </w:num>
  <w:num w:numId="11" w16cid:durableId="235209109">
    <w:abstractNumId w:val="32"/>
  </w:num>
  <w:num w:numId="12" w16cid:durableId="510145161">
    <w:abstractNumId w:val="10"/>
  </w:num>
  <w:num w:numId="13" w16cid:durableId="2114979805">
    <w:abstractNumId w:val="0"/>
  </w:num>
  <w:num w:numId="14" w16cid:durableId="882130239">
    <w:abstractNumId w:val="24"/>
  </w:num>
  <w:num w:numId="15" w16cid:durableId="1972320687">
    <w:abstractNumId w:val="30"/>
  </w:num>
  <w:num w:numId="16" w16cid:durableId="1166551659">
    <w:abstractNumId w:val="3"/>
  </w:num>
  <w:num w:numId="17" w16cid:durableId="1622346089">
    <w:abstractNumId w:val="6"/>
  </w:num>
  <w:num w:numId="18" w16cid:durableId="2132047681">
    <w:abstractNumId w:val="13"/>
  </w:num>
  <w:num w:numId="19" w16cid:durableId="52435343">
    <w:abstractNumId w:val="15"/>
  </w:num>
  <w:num w:numId="20" w16cid:durableId="2064284242">
    <w:abstractNumId w:val="22"/>
  </w:num>
  <w:num w:numId="21" w16cid:durableId="858004634">
    <w:abstractNumId w:val="11"/>
  </w:num>
  <w:num w:numId="22" w16cid:durableId="1014265210">
    <w:abstractNumId w:val="14"/>
  </w:num>
  <w:num w:numId="23" w16cid:durableId="458570816">
    <w:abstractNumId w:val="8"/>
  </w:num>
  <w:num w:numId="24" w16cid:durableId="1031027704">
    <w:abstractNumId w:val="2"/>
  </w:num>
  <w:num w:numId="25" w16cid:durableId="2134012227">
    <w:abstractNumId w:val="27"/>
  </w:num>
  <w:num w:numId="26" w16cid:durableId="253518605">
    <w:abstractNumId w:val="21"/>
  </w:num>
  <w:num w:numId="27" w16cid:durableId="1036391989">
    <w:abstractNumId w:val="25"/>
  </w:num>
  <w:num w:numId="28" w16cid:durableId="2040816184">
    <w:abstractNumId w:val="5"/>
  </w:num>
  <w:num w:numId="29" w16cid:durableId="2104915335">
    <w:abstractNumId w:val="33"/>
  </w:num>
  <w:num w:numId="30" w16cid:durableId="801726282">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wedish"/>
    <w:docVar w:name="DVarLogotypeFile" w:val="SBF"/>
    <w:docVar w:name="DVarLogotypeInserted" w:val="Yes"/>
    <w:docVar w:name="DVarPageNumberInserted" w:val="Yes"/>
  </w:docVars>
  <w:rsids>
    <w:rsidRoot w:val="009469FF"/>
    <w:rsid w:val="00004663"/>
    <w:rsid w:val="00006808"/>
    <w:rsid w:val="00006CAE"/>
    <w:rsid w:val="00013340"/>
    <w:rsid w:val="00015318"/>
    <w:rsid w:val="00021CC3"/>
    <w:rsid w:val="00024843"/>
    <w:rsid w:val="00042344"/>
    <w:rsid w:val="000621CB"/>
    <w:rsid w:val="00062267"/>
    <w:rsid w:val="00062D55"/>
    <w:rsid w:val="0006340C"/>
    <w:rsid w:val="00065E16"/>
    <w:rsid w:val="00070672"/>
    <w:rsid w:val="00070D62"/>
    <w:rsid w:val="00074B9C"/>
    <w:rsid w:val="00084C99"/>
    <w:rsid w:val="000A42BE"/>
    <w:rsid w:val="000A70E4"/>
    <w:rsid w:val="000B5D5C"/>
    <w:rsid w:val="000C0BB3"/>
    <w:rsid w:val="000C6115"/>
    <w:rsid w:val="000C6A6D"/>
    <w:rsid w:val="000D0EA6"/>
    <w:rsid w:val="000E0497"/>
    <w:rsid w:val="000E157B"/>
    <w:rsid w:val="000E280A"/>
    <w:rsid w:val="0011150A"/>
    <w:rsid w:val="00112ABB"/>
    <w:rsid w:val="00121043"/>
    <w:rsid w:val="00124B7E"/>
    <w:rsid w:val="0013381B"/>
    <w:rsid w:val="00141850"/>
    <w:rsid w:val="00145E4F"/>
    <w:rsid w:val="00152F1B"/>
    <w:rsid w:val="00156724"/>
    <w:rsid w:val="001568E3"/>
    <w:rsid w:val="00160699"/>
    <w:rsid w:val="00192943"/>
    <w:rsid w:val="00195457"/>
    <w:rsid w:val="001A480F"/>
    <w:rsid w:val="001B7B69"/>
    <w:rsid w:val="001C3F2F"/>
    <w:rsid w:val="001D0807"/>
    <w:rsid w:val="001F78D9"/>
    <w:rsid w:val="00211C4B"/>
    <w:rsid w:val="002211C6"/>
    <w:rsid w:val="00222C32"/>
    <w:rsid w:val="002249D9"/>
    <w:rsid w:val="0023105E"/>
    <w:rsid w:val="002375F4"/>
    <w:rsid w:val="00240078"/>
    <w:rsid w:val="00242750"/>
    <w:rsid w:val="00246B50"/>
    <w:rsid w:val="00250C7D"/>
    <w:rsid w:val="002538ED"/>
    <w:rsid w:val="002572CF"/>
    <w:rsid w:val="002672C7"/>
    <w:rsid w:val="00274538"/>
    <w:rsid w:val="00284C34"/>
    <w:rsid w:val="00294807"/>
    <w:rsid w:val="002A09A7"/>
    <w:rsid w:val="002C726F"/>
    <w:rsid w:val="002D025C"/>
    <w:rsid w:val="002D0F84"/>
    <w:rsid w:val="002D3BB0"/>
    <w:rsid w:val="002E5A93"/>
    <w:rsid w:val="002F008B"/>
    <w:rsid w:val="00303B5C"/>
    <w:rsid w:val="00305F56"/>
    <w:rsid w:val="003146F8"/>
    <w:rsid w:val="00334255"/>
    <w:rsid w:val="00336388"/>
    <w:rsid w:val="0035032E"/>
    <w:rsid w:val="0035271F"/>
    <w:rsid w:val="003537FA"/>
    <w:rsid w:val="00354D0B"/>
    <w:rsid w:val="00363828"/>
    <w:rsid w:val="00371F21"/>
    <w:rsid w:val="0038209D"/>
    <w:rsid w:val="003866CF"/>
    <w:rsid w:val="00387A92"/>
    <w:rsid w:val="003A20C6"/>
    <w:rsid w:val="003A2F07"/>
    <w:rsid w:val="003A6908"/>
    <w:rsid w:val="003B31C5"/>
    <w:rsid w:val="003B38B7"/>
    <w:rsid w:val="003B7FAF"/>
    <w:rsid w:val="003D5710"/>
    <w:rsid w:val="003D7D8A"/>
    <w:rsid w:val="003E6176"/>
    <w:rsid w:val="003E7A7C"/>
    <w:rsid w:val="00400B49"/>
    <w:rsid w:val="0040165C"/>
    <w:rsid w:val="00406B47"/>
    <w:rsid w:val="00407425"/>
    <w:rsid w:val="00423F47"/>
    <w:rsid w:val="0045394C"/>
    <w:rsid w:val="00454243"/>
    <w:rsid w:val="00461383"/>
    <w:rsid w:val="00462ADB"/>
    <w:rsid w:val="004701A8"/>
    <w:rsid w:val="00483A6A"/>
    <w:rsid w:val="004939F4"/>
    <w:rsid w:val="004A1B7E"/>
    <w:rsid w:val="004A7CF0"/>
    <w:rsid w:val="004B341D"/>
    <w:rsid w:val="004B7006"/>
    <w:rsid w:val="004C4FB2"/>
    <w:rsid w:val="004C5021"/>
    <w:rsid w:val="004D7177"/>
    <w:rsid w:val="004E2919"/>
    <w:rsid w:val="004E3777"/>
    <w:rsid w:val="004E658A"/>
    <w:rsid w:val="004F5C67"/>
    <w:rsid w:val="004F77A5"/>
    <w:rsid w:val="00503511"/>
    <w:rsid w:val="00504518"/>
    <w:rsid w:val="00506BD0"/>
    <w:rsid w:val="00507476"/>
    <w:rsid w:val="005129C4"/>
    <w:rsid w:val="005368B1"/>
    <w:rsid w:val="00541BFF"/>
    <w:rsid w:val="005463F2"/>
    <w:rsid w:val="00563FE8"/>
    <w:rsid w:val="00565F88"/>
    <w:rsid w:val="00573B78"/>
    <w:rsid w:val="0058208F"/>
    <w:rsid w:val="005931C7"/>
    <w:rsid w:val="005A3BFC"/>
    <w:rsid w:val="005B536B"/>
    <w:rsid w:val="005D09A1"/>
    <w:rsid w:val="005D0B23"/>
    <w:rsid w:val="005D5BC0"/>
    <w:rsid w:val="005F1EDD"/>
    <w:rsid w:val="005F306C"/>
    <w:rsid w:val="005F4F72"/>
    <w:rsid w:val="006020B2"/>
    <w:rsid w:val="00602F7E"/>
    <w:rsid w:val="0060351E"/>
    <w:rsid w:val="00603763"/>
    <w:rsid w:val="006043AC"/>
    <w:rsid w:val="00605B36"/>
    <w:rsid w:val="00605B95"/>
    <w:rsid w:val="006171E1"/>
    <w:rsid w:val="00617D2E"/>
    <w:rsid w:val="00620345"/>
    <w:rsid w:val="0064669E"/>
    <w:rsid w:val="00660CE5"/>
    <w:rsid w:val="006626AE"/>
    <w:rsid w:val="00671394"/>
    <w:rsid w:val="006764DC"/>
    <w:rsid w:val="006768BA"/>
    <w:rsid w:val="006778F5"/>
    <w:rsid w:val="006815AC"/>
    <w:rsid w:val="00686342"/>
    <w:rsid w:val="00696783"/>
    <w:rsid w:val="00696C2D"/>
    <w:rsid w:val="006A04F2"/>
    <w:rsid w:val="006A2ECB"/>
    <w:rsid w:val="006A4C1E"/>
    <w:rsid w:val="006A632E"/>
    <w:rsid w:val="006A74A6"/>
    <w:rsid w:val="006A7A68"/>
    <w:rsid w:val="006B23ED"/>
    <w:rsid w:val="006B5B45"/>
    <w:rsid w:val="006B6114"/>
    <w:rsid w:val="006B7672"/>
    <w:rsid w:val="006D2A5F"/>
    <w:rsid w:val="006D78D7"/>
    <w:rsid w:val="006E1185"/>
    <w:rsid w:val="006E3ACC"/>
    <w:rsid w:val="006F00EF"/>
    <w:rsid w:val="006F08A0"/>
    <w:rsid w:val="006F5D25"/>
    <w:rsid w:val="007047F7"/>
    <w:rsid w:val="00737D1A"/>
    <w:rsid w:val="007412FC"/>
    <w:rsid w:val="00741C3F"/>
    <w:rsid w:val="00743049"/>
    <w:rsid w:val="00750870"/>
    <w:rsid w:val="00755566"/>
    <w:rsid w:val="00760E22"/>
    <w:rsid w:val="00761622"/>
    <w:rsid w:val="00763A9F"/>
    <w:rsid w:val="007725AF"/>
    <w:rsid w:val="00777187"/>
    <w:rsid w:val="0078210B"/>
    <w:rsid w:val="007951C4"/>
    <w:rsid w:val="007A0BA9"/>
    <w:rsid w:val="007A37E8"/>
    <w:rsid w:val="007A4B52"/>
    <w:rsid w:val="007A5882"/>
    <w:rsid w:val="007B09C9"/>
    <w:rsid w:val="007B320D"/>
    <w:rsid w:val="007B61E7"/>
    <w:rsid w:val="007D27AD"/>
    <w:rsid w:val="007D3820"/>
    <w:rsid w:val="007E1A90"/>
    <w:rsid w:val="00804CF4"/>
    <w:rsid w:val="00806486"/>
    <w:rsid w:val="00806BCE"/>
    <w:rsid w:val="00825BF0"/>
    <w:rsid w:val="00830DD7"/>
    <w:rsid w:val="00831F09"/>
    <w:rsid w:val="008431A0"/>
    <w:rsid w:val="008462B1"/>
    <w:rsid w:val="008501C5"/>
    <w:rsid w:val="00863279"/>
    <w:rsid w:val="008656B3"/>
    <w:rsid w:val="008719A3"/>
    <w:rsid w:val="00880952"/>
    <w:rsid w:val="008973F0"/>
    <w:rsid w:val="008C4532"/>
    <w:rsid w:val="008C743A"/>
    <w:rsid w:val="008E28EA"/>
    <w:rsid w:val="008E3CF5"/>
    <w:rsid w:val="008E41D1"/>
    <w:rsid w:val="008E4E25"/>
    <w:rsid w:val="008F2BBB"/>
    <w:rsid w:val="008F3D35"/>
    <w:rsid w:val="008F7DAD"/>
    <w:rsid w:val="0090196D"/>
    <w:rsid w:val="00905980"/>
    <w:rsid w:val="009059FC"/>
    <w:rsid w:val="00906FF2"/>
    <w:rsid w:val="0091394B"/>
    <w:rsid w:val="00930FB1"/>
    <w:rsid w:val="0093729F"/>
    <w:rsid w:val="0094074A"/>
    <w:rsid w:val="009469FF"/>
    <w:rsid w:val="00957FC0"/>
    <w:rsid w:val="00970085"/>
    <w:rsid w:val="009771BF"/>
    <w:rsid w:val="00986493"/>
    <w:rsid w:val="00991707"/>
    <w:rsid w:val="009919EE"/>
    <w:rsid w:val="00993736"/>
    <w:rsid w:val="0099402B"/>
    <w:rsid w:val="00997595"/>
    <w:rsid w:val="009A08EF"/>
    <w:rsid w:val="009A17C4"/>
    <w:rsid w:val="009A3FFE"/>
    <w:rsid w:val="009A59AC"/>
    <w:rsid w:val="009B0444"/>
    <w:rsid w:val="009B33EC"/>
    <w:rsid w:val="009B4CF9"/>
    <w:rsid w:val="009B7DC3"/>
    <w:rsid w:val="009C51B2"/>
    <w:rsid w:val="009E1D49"/>
    <w:rsid w:val="009E37F5"/>
    <w:rsid w:val="009E3B00"/>
    <w:rsid w:val="009F665E"/>
    <w:rsid w:val="00A0259D"/>
    <w:rsid w:val="00A15A87"/>
    <w:rsid w:val="00A173E9"/>
    <w:rsid w:val="00A214A0"/>
    <w:rsid w:val="00A218F9"/>
    <w:rsid w:val="00A21B61"/>
    <w:rsid w:val="00A231C8"/>
    <w:rsid w:val="00A30690"/>
    <w:rsid w:val="00A35DA8"/>
    <w:rsid w:val="00A36180"/>
    <w:rsid w:val="00A452BD"/>
    <w:rsid w:val="00A63054"/>
    <w:rsid w:val="00A6393A"/>
    <w:rsid w:val="00A6758C"/>
    <w:rsid w:val="00A704DF"/>
    <w:rsid w:val="00A72D25"/>
    <w:rsid w:val="00A74077"/>
    <w:rsid w:val="00A75A57"/>
    <w:rsid w:val="00A86547"/>
    <w:rsid w:val="00A91730"/>
    <w:rsid w:val="00A97CBA"/>
    <w:rsid w:val="00AA3BBE"/>
    <w:rsid w:val="00AA7914"/>
    <w:rsid w:val="00AC17BD"/>
    <w:rsid w:val="00AC5262"/>
    <w:rsid w:val="00AC75F6"/>
    <w:rsid w:val="00AE58FF"/>
    <w:rsid w:val="00AE793E"/>
    <w:rsid w:val="00B00CAC"/>
    <w:rsid w:val="00B02200"/>
    <w:rsid w:val="00B03A09"/>
    <w:rsid w:val="00B10C53"/>
    <w:rsid w:val="00B2386F"/>
    <w:rsid w:val="00B30269"/>
    <w:rsid w:val="00B417F0"/>
    <w:rsid w:val="00B439E8"/>
    <w:rsid w:val="00B446BA"/>
    <w:rsid w:val="00B65A0D"/>
    <w:rsid w:val="00B70ABF"/>
    <w:rsid w:val="00B7712E"/>
    <w:rsid w:val="00B77B5A"/>
    <w:rsid w:val="00B80229"/>
    <w:rsid w:val="00B82642"/>
    <w:rsid w:val="00B91657"/>
    <w:rsid w:val="00B92EB8"/>
    <w:rsid w:val="00BB3E84"/>
    <w:rsid w:val="00BB713F"/>
    <w:rsid w:val="00BC1FB2"/>
    <w:rsid w:val="00BC293C"/>
    <w:rsid w:val="00BC5163"/>
    <w:rsid w:val="00BD42FD"/>
    <w:rsid w:val="00BE3D28"/>
    <w:rsid w:val="00BF4841"/>
    <w:rsid w:val="00C060B3"/>
    <w:rsid w:val="00C1428A"/>
    <w:rsid w:val="00C1527A"/>
    <w:rsid w:val="00C156E6"/>
    <w:rsid w:val="00C164CD"/>
    <w:rsid w:val="00C20AA6"/>
    <w:rsid w:val="00C31514"/>
    <w:rsid w:val="00C32DB5"/>
    <w:rsid w:val="00C3740C"/>
    <w:rsid w:val="00C423F5"/>
    <w:rsid w:val="00C4624A"/>
    <w:rsid w:val="00C50493"/>
    <w:rsid w:val="00C5124E"/>
    <w:rsid w:val="00C520C9"/>
    <w:rsid w:val="00C6314D"/>
    <w:rsid w:val="00C65254"/>
    <w:rsid w:val="00C7624A"/>
    <w:rsid w:val="00C80F6A"/>
    <w:rsid w:val="00C824FC"/>
    <w:rsid w:val="00C908FE"/>
    <w:rsid w:val="00C95A0A"/>
    <w:rsid w:val="00CA1572"/>
    <w:rsid w:val="00CA1960"/>
    <w:rsid w:val="00CA7DF4"/>
    <w:rsid w:val="00CB3DEB"/>
    <w:rsid w:val="00CD2B22"/>
    <w:rsid w:val="00CE183C"/>
    <w:rsid w:val="00CF0D9E"/>
    <w:rsid w:val="00CF3A21"/>
    <w:rsid w:val="00D14666"/>
    <w:rsid w:val="00D15E45"/>
    <w:rsid w:val="00D2007B"/>
    <w:rsid w:val="00D24C7B"/>
    <w:rsid w:val="00D25D5F"/>
    <w:rsid w:val="00D52D5C"/>
    <w:rsid w:val="00D55827"/>
    <w:rsid w:val="00D56EAF"/>
    <w:rsid w:val="00D6287A"/>
    <w:rsid w:val="00D70E3A"/>
    <w:rsid w:val="00D7300A"/>
    <w:rsid w:val="00D74AF9"/>
    <w:rsid w:val="00D77263"/>
    <w:rsid w:val="00D80AC7"/>
    <w:rsid w:val="00D857A7"/>
    <w:rsid w:val="00D86596"/>
    <w:rsid w:val="00D958DF"/>
    <w:rsid w:val="00DB0F87"/>
    <w:rsid w:val="00DB60A0"/>
    <w:rsid w:val="00DC204B"/>
    <w:rsid w:val="00DE24F5"/>
    <w:rsid w:val="00DF1DC1"/>
    <w:rsid w:val="00DF7725"/>
    <w:rsid w:val="00E00610"/>
    <w:rsid w:val="00E154F7"/>
    <w:rsid w:val="00E164ED"/>
    <w:rsid w:val="00E17ABF"/>
    <w:rsid w:val="00E204BE"/>
    <w:rsid w:val="00E20830"/>
    <w:rsid w:val="00E2361A"/>
    <w:rsid w:val="00E2603E"/>
    <w:rsid w:val="00E4087A"/>
    <w:rsid w:val="00E56F31"/>
    <w:rsid w:val="00E6048C"/>
    <w:rsid w:val="00E63FD5"/>
    <w:rsid w:val="00E64A60"/>
    <w:rsid w:val="00E72CAE"/>
    <w:rsid w:val="00E73B82"/>
    <w:rsid w:val="00E932E1"/>
    <w:rsid w:val="00E975AD"/>
    <w:rsid w:val="00EA7D57"/>
    <w:rsid w:val="00ED1675"/>
    <w:rsid w:val="00ED293C"/>
    <w:rsid w:val="00ED3871"/>
    <w:rsid w:val="00ED3A0C"/>
    <w:rsid w:val="00EE7206"/>
    <w:rsid w:val="00F0291B"/>
    <w:rsid w:val="00F04FB5"/>
    <w:rsid w:val="00F064DC"/>
    <w:rsid w:val="00F1607C"/>
    <w:rsid w:val="00F1724A"/>
    <w:rsid w:val="00F20B7C"/>
    <w:rsid w:val="00F2426B"/>
    <w:rsid w:val="00F26D2A"/>
    <w:rsid w:val="00F35C48"/>
    <w:rsid w:val="00F60E66"/>
    <w:rsid w:val="00F634FC"/>
    <w:rsid w:val="00F66129"/>
    <w:rsid w:val="00F67667"/>
    <w:rsid w:val="00F751CE"/>
    <w:rsid w:val="00F9010B"/>
    <w:rsid w:val="00F96B59"/>
    <w:rsid w:val="00FB0E52"/>
    <w:rsid w:val="00FB1A9C"/>
    <w:rsid w:val="00FB5124"/>
    <w:rsid w:val="00FB56B8"/>
    <w:rsid w:val="00FB5EC5"/>
    <w:rsid w:val="00FB7F90"/>
    <w:rsid w:val="00FD184D"/>
    <w:rsid w:val="00FD42D4"/>
    <w:rsid w:val="00FE5508"/>
    <w:rsid w:val="00FF313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C5013"/>
  <w15:docId w15:val="{768C91C8-BEFD-40F6-98FF-1C661402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493"/>
    <w:pPr>
      <w:spacing w:line="276" w:lineRule="auto"/>
    </w:pPr>
    <w:rPr>
      <w:rFonts w:ascii="Arial" w:hAnsi="Arial" w:cs="Arial"/>
      <w:color w:val="000000"/>
      <w:sz w:val="22"/>
      <w:szCs w:val="24"/>
      <w:lang w:val="sv-SE" w:eastAsia="sv-SE"/>
    </w:rPr>
  </w:style>
  <w:style w:type="paragraph" w:styleId="Rubrik1">
    <w:name w:val="heading 1"/>
    <w:basedOn w:val="Normal"/>
    <w:next w:val="Normal"/>
    <w:link w:val="Rubrik1Char"/>
    <w:qFormat/>
    <w:rsid w:val="00986493"/>
    <w:pPr>
      <w:keepNext/>
      <w:spacing w:before="360" w:after="60"/>
      <w:outlineLvl w:val="0"/>
    </w:pPr>
    <w:rPr>
      <w:rFonts w:eastAsiaTheme="majorEastAsia"/>
      <w:b/>
      <w:bCs/>
      <w:sz w:val="24"/>
      <w:szCs w:val="28"/>
    </w:rPr>
  </w:style>
  <w:style w:type="paragraph" w:styleId="Rubrik2">
    <w:name w:val="heading 2"/>
    <w:basedOn w:val="Normal"/>
    <w:next w:val="Normal"/>
    <w:link w:val="Rubrik2Char"/>
    <w:unhideWhenUsed/>
    <w:qFormat/>
    <w:rsid w:val="00986493"/>
    <w:pPr>
      <w:keepNext/>
      <w:spacing w:before="360" w:after="60"/>
      <w:outlineLvl w:val="1"/>
    </w:pPr>
    <w:rPr>
      <w:rFonts w:eastAsiaTheme="majorEastAsia"/>
      <w:b/>
      <w:bCs/>
      <w:szCs w:val="26"/>
    </w:rPr>
  </w:style>
  <w:style w:type="paragraph" w:styleId="Rubrik3">
    <w:name w:val="heading 3"/>
    <w:basedOn w:val="Normal"/>
    <w:next w:val="Normal"/>
    <w:link w:val="Rubrik3Char"/>
    <w:unhideWhenUsed/>
    <w:qFormat/>
    <w:rsid w:val="00986493"/>
    <w:pPr>
      <w:keepNext/>
      <w:spacing w:before="360" w:after="60"/>
      <w:outlineLvl w:val="2"/>
    </w:pPr>
    <w:rPr>
      <w:rFonts w:eastAsiaTheme="majorEastAsia"/>
      <w:bCs/>
      <w:i/>
    </w:rPr>
  </w:style>
  <w:style w:type="paragraph" w:styleId="Rubrik4">
    <w:name w:val="heading 4"/>
    <w:basedOn w:val="Normal"/>
    <w:next w:val="Normal"/>
    <w:link w:val="Rubrik4Char"/>
    <w:semiHidden/>
    <w:unhideWhenUsed/>
    <w:qFormat/>
    <w:rsid w:val="00C7624A"/>
    <w:pPr>
      <w:keepNext/>
      <w:keepLines/>
      <w:numPr>
        <w:ilvl w:val="3"/>
        <w:numId w:val="29"/>
      </w:numPr>
      <w:spacing w:before="200"/>
      <w:outlineLvl w:val="3"/>
    </w:pPr>
    <w:rPr>
      <w:rFonts w:asciiTheme="majorHAnsi" w:eastAsiaTheme="majorEastAsia" w:hAnsiTheme="majorHAnsi" w:cstheme="majorBidi"/>
      <w:b/>
      <w:bCs/>
      <w:i/>
      <w:iCs/>
      <w:color w:val="0063AC" w:themeColor="accent1"/>
    </w:rPr>
  </w:style>
  <w:style w:type="paragraph" w:styleId="Rubrik5">
    <w:name w:val="heading 5"/>
    <w:basedOn w:val="Normal"/>
    <w:next w:val="Normal"/>
    <w:link w:val="Rubrik5Char"/>
    <w:semiHidden/>
    <w:unhideWhenUsed/>
    <w:qFormat/>
    <w:rsid w:val="00C7624A"/>
    <w:pPr>
      <w:keepNext/>
      <w:keepLines/>
      <w:numPr>
        <w:ilvl w:val="4"/>
        <w:numId w:val="29"/>
      </w:numPr>
      <w:spacing w:before="200"/>
      <w:outlineLvl w:val="4"/>
    </w:pPr>
    <w:rPr>
      <w:rFonts w:asciiTheme="majorHAnsi" w:eastAsiaTheme="majorEastAsia" w:hAnsiTheme="majorHAnsi" w:cstheme="majorBidi"/>
      <w:color w:val="003055" w:themeColor="accent1" w:themeShade="7F"/>
    </w:rPr>
  </w:style>
  <w:style w:type="paragraph" w:styleId="Rubrik6">
    <w:name w:val="heading 6"/>
    <w:basedOn w:val="Normal"/>
    <w:next w:val="Normal"/>
    <w:link w:val="Rubrik6Char"/>
    <w:semiHidden/>
    <w:unhideWhenUsed/>
    <w:qFormat/>
    <w:rsid w:val="00C7624A"/>
    <w:pPr>
      <w:keepNext/>
      <w:keepLines/>
      <w:numPr>
        <w:ilvl w:val="5"/>
        <w:numId w:val="29"/>
      </w:numPr>
      <w:spacing w:before="200"/>
      <w:outlineLvl w:val="5"/>
    </w:pPr>
    <w:rPr>
      <w:rFonts w:asciiTheme="majorHAnsi" w:eastAsiaTheme="majorEastAsia" w:hAnsiTheme="majorHAnsi" w:cstheme="majorBidi"/>
      <w:i/>
      <w:iCs/>
      <w:color w:val="003055" w:themeColor="accent1" w:themeShade="7F"/>
    </w:rPr>
  </w:style>
  <w:style w:type="paragraph" w:styleId="Rubrik7">
    <w:name w:val="heading 7"/>
    <w:basedOn w:val="Normal"/>
    <w:next w:val="Normal"/>
    <w:link w:val="Rubrik7Char"/>
    <w:semiHidden/>
    <w:unhideWhenUsed/>
    <w:qFormat/>
    <w:rsid w:val="00C7624A"/>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C7624A"/>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C7624A"/>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6493"/>
    <w:rPr>
      <w:rFonts w:ascii="Arial" w:eastAsiaTheme="majorEastAsia" w:hAnsi="Arial" w:cs="Arial"/>
      <w:b/>
      <w:bCs/>
      <w:noProof w:val="0"/>
      <w:color w:val="000000"/>
      <w:sz w:val="24"/>
      <w:szCs w:val="28"/>
      <w:lang w:val="sv-SE" w:eastAsia="sv-SE"/>
    </w:rPr>
  </w:style>
  <w:style w:type="character" w:customStyle="1" w:styleId="Rubrik2Char">
    <w:name w:val="Rubrik 2 Char"/>
    <w:basedOn w:val="Standardstycketeckensnitt"/>
    <w:link w:val="Rubrik2"/>
    <w:rsid w:val="00986493"/>
    <w:rPr>
      <w:rFonts w:ascii="Arial" w:eastAsiaTheme="majorEastAsia" w:hAnsi="Arial" w:cs="Arial"/>
      <w:b/>
      <w:bCs/>
      <w:noProof w:val="0"/>
      <w:color w:val="000000"/>
      <w:sz w:val="22"/>
      <w:szCs w:val="26"/>
      <w:lang w:val="sv-SE" w:eastAsia="sv-SE"/>
    </w:rPr>
  </w:style>
  <w:style w:type="character" w:customStyle="1" w:styleId="Rubrik3Char">
    <w:name w:val="Rubrik 3 Char"/>
    <w:basedOn w:val="Standardstycketeckensnitt"/>
    <w:link w:val="Rubrik3"/>
    <w:rsid w:val="00986493"/>
    <w:rPr>
      <w:rFonts w:ascii="Arial" w:eastAsiaTheme="majorEastAsia" w:hAnsi="Arial" w:cs="Arial"/>
      <w:bCs/>
      <w:i/>
      <w:noProof w:val="0"/>
      <w:color w:val="000000"/>
      <w:sz w:val="22"/>
      <w:szCs w:val="24"/>
      <w:lang w:val="sv-SE" w:eastAsia="sv-SE"/>
    </w:rPr>
  </w:style>
  <w:style w:type="numbering" w:customStyle="1" w:styleId="CompanyList">
    <w:name w:val="Company_List"/>
    <w:basedOn w:val="Ingenlista"/>
    <w:rsid w:val="002C726F"/>
    <w:pPr>
      <w:numPr>
        <w:numId w:val="26"/>
      </w:numPr>
    </w:pPr>
  </w:style>
  <w:style w:type="numbering" w:customStyle="1" w:styleId="CompanyListBullet">
    <w:name w:val="Company_ListBullet"/>
    <w:basedOn w:val="Ingenlista"/>
    <w:rsid w:val="002C726F"/>
    <w:pPr>
      <w:numPr>
        <w:numId w:val="27"/>
      </w:numPr>
    </w:pPr>
  </w:style>
  <w:style w:type="paragraph" w:styleId="Punktlista">
    <w:name w:val="List Bullet"/>
    <w:basedOn w:val="Normal"/>
    <w:rsid w:val="00986493"/>
    <w:pPr>
      <w:numPr>
        <w:numId w:val="13"/>
      </w:numPr>
      <w:contextualSpacing/>
    </w:pPr>
  </w:style>
  <w:style w:type="paragraph" w:styleId="Sidhuvud">
    <w:name w:val="header"/>
    <w:basedOn w:val="Normal"/>
    <w:link w:val="SidhuvudChar"/>
    <w:rsid w:val="00986493"/>
    <w:pPr>
      <w:tabs>
        <w:tab w:val="center" w:pos="4680"/>
        <w:tab w:val="right" w:pos="9360"/>
      </w:tabs>
    </w:pPr>
    <w:rPr>
      <w:sz w:val="18"/>
    </w:rPr>
  </w:style>
  <w:style w:type="character" w:customStyle="1" w:styleId="SidhuvudChar">
    <w:name w:val="Sidhuvud Char"/>
    <w:basedOn w:val="Standardstycketeckensnitt"/>
    <w:link w:val="Sidhuvud"/>
    <w:rsid w:val="00986493"/>
    <w:rPr>
      <w:rFonts w:ascii="Arial" w:hAnsi="Arial" w:cs="Arial"/>
      <w:noProof w:val="0"/>
      <w:color w:val="000000"/>
      <w:sz w:val="18"/>
      <w:szCs w:val="24"/>
      <w:lang w:val="sv-SE" w:eastAsia="sv-SE"/>
    </w:rPr>
  </w:style>
  <w:style w:type="paragraph" w:styleId="Sidfot">
    <w:name w:val="footer"/>
    <w:basedOn w:val="Normal"/>
    <w:link w:val="SidfotChar"/>
    <w:rsid w:val="00986493"/>
    <w:pPr>
      <w:tabs>
        <w:tab w:val="center" w:pos="4680"/>
        <w:tab w:val="right" w:pos="9360"/>
      </w:tabs>
    </w:pPr>
    <w:rPr>
      <w:sz w:val="18"/>
    </w:rPr>
  </w:style>
  <w:style w:type="character" w:customStyle="1" w:styleId="SidfotChar">
    <w:name w:val="Sidfot Char"/>
    <w:basedOn w:val="Standardstycketeckensnitt"/>
    <w:link w:val="Sidfot"/>
    <w:rsid w:val="00986493"/>
    <w:rPr>
      <w:rFonts w:ascii="Arial" w:hAnsi="Arial" w:cs="Arial"/>
      <w:noProof w:val="0"/>
      <w:color w:val="000000"/>
      <w:sz w:val="18"/>
      <w:szCs w:val="24"/>
      <w:lang w:val="sv-SE" w:eastAsia="sv-SE"/>
    </w:rPr>
  </w:style>
  <w:style w:type="paragraph" w:styleId="Innehll1">
    <w:name w:val="toc 1"/>
    <w:basedOn w:val="Normal"/>
    <w:next w:val="Normal"/>
    <w:autoRedefine/>
    <w:rsid w:val="00986493"/>
    <w:pPr>
      <w:spacing w:before="260"/>
    </w:pPr>
    <w:rPr>
      <w:b/>
    </w:rPr>
  </w:style>
  <w:style w:type="paragraph" w:styleId="Innehll2">
    <w:name w:val="toc 2"/>
    <w:basedOn w:val="Normal"/>
    <w:next w:val="Normal"/>
    <w:autoRedefine/>
    <w:rsid w:val="00986493"/>
    <w:pPr>
      <w:ind w:left="200"/>
    </w:pPr>
  </w:style>
  <w:style w:type="paragraph" w:styleId="Innehll3">
    <w:name w:val="toc 3"/>
    <w:basedOn w:val="Normal"/>
    <w:next w:val="Normal"/>
    <w:autoRedefine/>
    <w:rsid w:val="00986493"/>
    <w:pPr>
      <w:ind w:left="400"/>
    </w:pPr>
  </w:style>
  <w:style w:type="paragraph" w:styleId="Innehll4">
    <w:name w:val="toc 4"/>
    <w:basedOn w:val="Normal"/>
    <w:next w:val="Normal"/>
    <w:autoRedefine/>
    <w:rsid w:val="00986493"/>
    <w:pPr>
      <w:ind w:left="600"/>
    </w:pPr>
  </w:style>
  <w:style w:type="paragraph" w:styleId="Lista">
    <w:name w:val="List"/>
    <w:basedOn w:val="Normal"/>
    <w:rsid w:val="00986493"/>
    <w:pPr>
      <w:ind w:left="283" w:hanging="283"/>
      <w:contextualSpacing/>
    </w:pPr>
  </w:style>
  <w:style w:type="paragraph" w:styleId="Listafortstt">
    <w:name w:val="List Continue"/>
    <w:basedOn w:val="Normal"/>
    <w:rsid w:val="00986493"/>
    <w:pPr>
      <w:spacing w:after="120"/>
      <w:ind w:left="283"/>
      <w:contextualSpacing/>
    </w:pPr>
  </w:style>
  <w:style w:type="paragraph" w:styleId="Liststycke">
    <w:name w:val="List Paragraph"/>
    <w:basedOn w:val="Normal"/>
    <w:uiPriority w:val="34"/>
    <w:rsid w:val="00986493"/>
    <w:pPr>
      <w:ind w:left="720"/>
      <w:contextualSpacing/>
    </w:pPr>
  </w:style>
  <w:style w:type="numbering" w:customStyle="1" w:styleId="Nummerlista">
    <w:name w:val="Nummer lista"/>
    <w:basedOn w:val="Ingenlista"/>
    <w:semiHidden/>
    <w:rsid w:val="00986493"/>
    <w:pPr>
      <w:numPr>
        <w:numId w:val="8"/>
      </w:numPr>
    </w:pPr>
  </w:style>
  <w:style w:type="numbering" w:customStyle="1" w:styleId="Punkterlista">
    <w:name w:val="Punkter lista"/>
    <w:basedOn w:val="Ingenlista"/>
    <w:semiHidden/>
    <w:rsid w:val="00986493"/>
    <w:pPr>
      <w:numPr>
        <w:numId w:val="9"/>
      </w:numPr>
    </w:pPr>
  </w:style>
  <w:style w:type="table" w:styleId="Tabellrutnt">
    <w:name w:val="Table Grid"/>
    <w:basedOn w:val="Normaltabell"/>
    <w:rsid w:val="009864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rsid w:val="0098649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6493"/>
    <w:rPr>
      <w:rFonts w:ascii="Tahoma" w:hAnsi="Tahoma" w:cs="Tahoma"/>
      <w:noProof w:val="0"/>
      <w:color w:val="000000"/>
      <w:sz w:val="16"/>
      <w:szCs w:val="16"/>
      <w:lang w:val="sv-SE" w:eastAsia="sv-SE"/>
    </w:rPr>
  </w:style>
  <w:style w:type="paragraph" w:customStyle="1" w:styleId="Normalutanavstnd">
    <w:name w:val="Normal utan avstånd"/>
    <w:basedOn w:val="Normal"/>
    <w:rsid w:val="00986493"/>
  </w:style>
  <w:style w:type="paragraph" w:customStyle="1" w:styleId="Etikett">
    <w:name w:val="Etikett"/>
    <w:basedOn w:val="Normal"/>
    <w:rsid w:val="00E56F31"/>
    <w:pPr>
      <w:jc w:val="right"/>
    </w:pPr>
    <w:rPr>
      <w:sz w:val="18"/>
    </w:rPr>
  </w:style>
  <w:style w:type="paragraph" w:customStyle="1" w:styleId="Huvudrubrik">
    <w:name w:val="Huvudrubrik"/>
    <w:basedOn w:val="Normal"/>
    <w:next w:val="Normal"/>
    <w:link w:val="HuvudrubrikChar"/>
    <w:qFormat/>
    <w:rsid w:val="006A2ECB"/>
    <w:pPr>
      <w:spacing w:before="360" w:after="120" w:line="240" w:lineRule="auto"/>
    </w:pPr>
    <w:rPr>
      <w:b/>
      <w:sz w:val="28"/>
    </w:rPr>
  </w:style>
  <w:style w:type="paragraph" w:customStyle="1" w:styleId="Heading1No">
    <w:name w:val="Heading_1 No"/>
    <w:basedOn w:val="Normal"/>
    <w:next w:val="Normal"/>
    <w:link w:val="Heading1NoChar"/>
    <w:rsid w:val="00C7624A"/>
    <w:pPr>
      <w:keepNext/>
      <w:numPr>
        <w:numId w:val="29"/>
      </w:numPr>
      <w:spacing w:before="360" w:after="60"/>
      <w:outlineLvl w:val="0"/>
    </w:pPr>
    <w:rPr>
      <w:b/>
      <w:sz w:val="24"/>
    </w:rPr>
  </w:style>
  <w:style w:type="character" w:customStyle="1" w:styleId="HuvudrubrikChar">
    <w:name w:val="Huvudrubrik Char"/>
    <w:basedOn w:val="Standardstycketeckensnitt"/>
    <w:link w:val="Huvudrubrik"/>
    <w:rsid w:val="008719A3"/>
    <w:rPr>
      <w:rFonts w:ascii="Arial" w:hAnsi="Arial" w:cs="Arial"/>
      <w:b/>
      <w:noProof w:val="0"/>
      <w:color w:val="000000"/>
      <w:sz w:val="28"/>
      <w:szCs w:val="24"/>
      <w:lang w:val="sv-SE" w:eastAsia="sv-SE"/>
    </w:rPr>
  </w:style>
  <w:style w:type="character" w:customStyle="1" w:styleId="Heading1NoChar">
    <w:name w:val="Heading_1 No Char"/>
    <w:basedOn w:val="Standardstycketeckensnitt"/>
    <w:link w:val="Heading1No"/>
    <w:rsid w:val="00C7624A"/>
    <w:rPr>
      <w:rFonts w:ascii="Arial" w:hAnsi="Arial" w:cs="Arial"/>
      <w:b/>
      <w:noProof w:val="0"/>
      <w:color w:val="000000"/>
      <w:sz w:val="24"/>
      <w:szCs w:val="24"/>
      <w:lang w:val="sv-SE" w:eastAsia="sv-SE"/>
    </w:rPr>
  </w:style>
  <w:style w:type="paragraph" w:customStyle="1" w:styleId="Heading2No">
    <w:name w:val="Heading_2 No"/>
    <w:basedOn w:val="Normal"/>
    <w:next w:val="Normal"/>
    <w:link w:val="Heading2NoChar"/>
    <w:rsid w:val="00C7624A"/>
    <w:pPr>
      <w:keepNext/>
      <w:numPr>
        <w:ilvl w:val="1"/>
        <w:numId w:val="29"/>
      </w:numPr>
      <w:spacing w:before="360" w:after="60"/>
      <w:outlineLvl w:val="1"/>
    </w:pPr>
    <w:rPr>
      <w:b/>
    </w:rPr>
  </w:style>
  <w:style w:type="character" w:customStyle="1" w:styleId="Heading2NoChar">
    <w:name w:val="Heading_2 No Char"/>
    <w:basedOn w:val="Standardstycketeckensnitt"/>
    <w:link w:val="Heading2No"/>
    <w:rsid w:val="00C7624A"/>
    <w:rPr>
      <w:rFonts w:ascii="Arial" w:hAnsi="Arial" w:cs="Arial"/>
      <w:b/>
      <w:noProof w:val="0"/>
      <w:color w:val="000000"/>
      <w:sz w:val="22"/>
      <w:szCs w:val="24"/>
      <w:lang w:val="sv-SE" w:eastAsia="sv-SE"/>
    </w:rPr>
  </w:style>
  <w:style w:type="paragraph" w:customStyle="1" w:styleId="Heading3No">
    <w:name w:val="Heading_3 No"/>
    <w:basedOn w:val="Normal"/>
    <w:next w:val="Normal"/>
    <w:link w:val="Heading3NoChar"/>
    <w:rsid w:val="00C7624A"/>
    <w:pPr>
      <w:keepNext/>
      <w:numPr>
        <w:ilvl w:val="2"/>
        <w:numId w:val="29"/>
      </w:numPr>
      <w:spacing w:before="360" w:after="60"/>
      <w:outlineLvl w:val="2"/>
    </w:pPr>
    <w:rPr>
      <w:i/>
    </w:rPr>
  </w:style>
  <w:style w:type="character" w:customStyle="1" w:styleId="Heading3NoChar">
    <w:name w:val="Heading_3 No Char"/>
    <w:basedOn w:val="Standardstycketeckensnitt"/>
    <w:link w:val="Heading3No"/>
    <w:rsid w:val="00C7624A"/>
    <w:rPr>
      <w:rFonts w:ascii="Arial" w:hAnsi="Arial" w:cs="Arial"/>
      <w:i/>
      <w:noProof w:val="0"/>
      <w:color w:val="000000"/>
      <w:sz w:val="22"/>
      <w:szCs w:val="24"/>
      <w:lang w:val="sv-SE" w:eastAsia="sv-SE"/>
    </w:rPr>
  </w:style>
  <w:style w:type="character" w:customStyle="1" w:styleId="Rubrik5Char">
    <w:name w:val="Rubrik 5 Char"/>
    <w:basedOn w:val="Standardstycketeckensnitt"/>
    <w:link w:val="Rubrik5"/>
    <w:semiHidden/>
    <w:rsid w:val="00C7624A"/>
    <w:rPr>
      <w:rFonts w:asciiTheme="majorHAnsi" w:eastAsiaTheme="majorEastAsia" w:hAnsiTheme="majorHAnsi" w:cstheme="majorBidi"/>
      <w:noProof w:val="0"/>
      <w:color w:val="003055" w:themeColor="accent1" w:themeShade="7F"/>
      <w:sz w:val="22"/>
      <w:szCs w:val="24"/>
      <w:lang w:val="sv-SE" w:eastAsia="sv-SE"/>
    </w:rPr>
  </w:style>
  <w:style w:type="character" w:customStyle="1" w:styleId="Rubrik6Char">
    <w:name w:val="Rubrik 6 Char"/>
    <w:basedOn w:val="Standardstycketeckensnitt"/>
    <w:link w:val="Rubrik6"/>
    <w:semiHidden/>
    <w:rsid w:val="00C7624A"/>
    <w:rPr>
      <w:rFonts w:asciiTheme="majorHAnsi" w:eastAsiaTheme="majorEastAsia" w:hAnsiTheme="majorHAnsi" w:cstheme="majorBidi"/>
      <w:i/>
      <w:iCs/>
      <w:noProof w:val="0"/>
      <w:color w:val="003055" w:themeColor="accent1" w:themeShade="7F"/>
      <w:sz w:val="22"/>
      <w:szCs w:val="24"/>
      <w:lang w:val="sv-SE" w:eastAsia="sv-SE"/>
    </w:rPr>
  </w:style>
  <w:style w:type="character" w:customStyle="1" w:styleId="Rubrik7Char">
    <w:name w:val="Rubrik 7 Char"/>
    <w:basedOn w:val="Standardstycketeckensnitt"/>
    <w:link w:val="Rubrik7"/>
    <w:semiHidden/>
    <w:rsid w:val="00C7624A"/>
    <w:rPr>
      <w:rFonts w:asciiTheme="majorHAnsi" w:eastAsiaTheme="majorEastAsia" w:hAnsiTheme="majorHAnsi" w:cstheme="majorBidi"/>
      <w:i/>
      <w:iCs/>
      <w:noProof w:val="0"/>
      <w:color w:val="404040" w:themeColor="text1" w:themeTint="BF"/>
      <w:sz w:val="22"/>
      <w:szCs w:val="24"/>
      <w:lang w:val="sv-SE" w:eastAsia="sv-SE"/>
    </w:rPr>
  </w:style>
  <w:style w:type="character" w:customStyle="1" w:styleId="Rubrik8Char">
    <w:name w:val="Rubrik 8 Char"/>
    <w:basedOn w:val="Standardstycketeckensnitt"/>
    <w:link w:val="Rubrik8"/>
    <w:semiHidden/>
    <w:rsid w:val="00C7624A"/>
    <w:rPr>
      <w:rFonts w:asciiTheme="majorHAnsi" w:eastAsiaTheme="majorEastAsia" w:hAnsiTheme="majorHAnsi" w:cstheme="majorBidi"/>
      <w:noProof w:val="0"/>
      <w:color w:val="404040" w:themeColor="text1" w:themeTint="BF"/>
      <w:lang w:val="sv-SE" w:eastAsia="sv-SE"/>
    </w:rPr>
  </w:style>
  <w:style w:type="character" w:customStyle="1" w:styleId="Rubrik9Char">
    <w:name w:val="Rubrik 9 Char"/>
    <w:basedOn w:val="Standardstycketeckensnitt"/>
    <w:link w:val="Rubrik9"/>
    <w:semiHidden/>
    <w:rsid w:val="00C7624A"/>
    <w:rPr>
      <w:rFonts w:asciiTheme="majorHAnsi" w:eastAsiaTheme="majorEastAsia" w:hAnsiTheme="majorHAnsi" w:cstheme="majorBidi"/>
      <w:i/>
      <w:iCs/>
      <w:noProof w:val="0"/>
      <w:color w:val="404040" w:themeColor="text1" w:themeTint="BF"/>
      <w:lang w:val="sv-SE" w:eastAsia="sv-SE"/>
    </w:rPr>
  </w:style>
  <w:style w:type="character" w:customStyle="1" w:styleId="Rubrik4Char">
    <w:name w:val="Rubrik 4 Char"/>
    <w:basedOn w:val="Standardstycketeckensnitt"/>
    <w:link w:val="Rubrik4"/>
    <w:semiHidden/>
    <w:rsid w:val="00C7624A"/>
    <w:rPr>
      <w:rFonts w:asciiTheme="majorHAnsi" w:eastAsiaTheme="majorEastAsia" w:hAnsiTheme="majorHAnsi" w:cstheme="majorBidi"/>
      <w:b/>
      <w:bCs/>
      <w:i/>
      <w:iCs/>
      <w:noProof w:val="0"/>
      <w:color w:val="0063AC" w:themeColor="accent1"/>
      <w:sz w:val="22"/>
      <w:szCs w:val="24"/>
      <w:lang w:val="sv-SE" w:eastAsia="sv-SE"/>
    </w:rPr>
  </w:style>
  <w:style w:type="paragraph" w:customStyle="1" w:styleId="Brdtext23">
    <w:name w:val="Brödtext 23"/>
    <w:basedOn w:val="Normal"/>
    <w:rsid w:val="009469FF"/>
    <w:pPr>
      <w:tabs>
        <w:tab w:val="left" w:pos="567"/>
        <w:tab w:val="left" w:pos="3969"/>
        <w:tab w:val="left" w:pos="8505"/>
      </w:tabs>
      <w:overflowPunct w:val="0"/>
      <w:autoSpaceDE w:val="0"/>
      <w:autoSpaceDN w:val="0"/>
      <w:adjustRightInd w:val="0"/>
      <w:spacing w:line="240" w:lineRule="auto"/>
      <w:jc w:val="both"/>
      <w:textAlignment w:val="baseline"/>
    </w:pPr>
    <w:rPr>
      <w:rFonts w:ascii="Times New Roman" w:hAnsi="Times New Roman" w:cs="Times New Roman"/>
      <w:color w:val="auto"/>
      <w:sz w:val="24"/>
      <w:szCs w:val="20"/>
    </w:rPr>
  </w:style>
  <w:style w:type="paragraph" w:styleId="Brdtext">
    <w:name w:val="Body Text"/>
    <w:basedOn w:val="Normal"/>
    <w:link w:val="BrdtextChar"/>
    <w:rsid w:val="009469FF"/>
    <w:pPr>
      <w:overflowPunct w:val="0"/>
      <w:autoSpaceDE w:val="0"/>
      <w:autoSpaceDN w:val="0"/>
      <w:adjustRightInd w:val="0"/>
      <w:spacing w:line="240" w:lineRule="auto"/>
      <w:textAlignment w:val="baseline"/>
    </w:pPr>
    <w:rPr>
      <w:rFonts w:ascii="Times New Roman" w:hAnsi="Times New Roman" w:cs="Times New Roman"/>
      <w:color w:val="auto"/>
      <w:sz w:val="24"/>
      <w:szCs w:val="20"/>
    </w:rPr>
  </w:style>
  <w:style w:type="character" w:customStyle="1" w:styleId="BrdtextChar">
    <w:name w:val="Brödtext Char"/>
    <w:basedOn w:val="Standardstycketeckensnitt"/>
    <w:link w:val="Brdtext"/>
    <w:rsid w:val="009469FF"/>
    <w:rPr>
      <w:noProof w:val="0"/>
      <w:sz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BA\AppData\Roaming\Microsoft\Templates\Blank.dotm" TargetMode="External"/></Relationships>
</file>

<file path=word/theme/theme1.xml><?xml version="1.0" encoding="utf-8"?>
<a:theme xmlns:a="http://schemas.openxmlformats.org/drawingml/2006/main" name="Office-tema">
  <a:themeElements>
    <a:clrScheme name="Privattandläkarna">
      <a:dk1>
        <a:sysClr val="windowText" lastClr="000000"/>
      </a:dk1>
      <a:lt1>
        <a:sysClr val="window" lastClr="FFFFFF"/>
      </a:lt1>
      <a:dk2>
        <a:srgbClr val="666666"/>
      </a:dk2>
      <a:lt2>
        <a:srgbClr val="FFFFFF"/>
      </a:lt2>
      <a:accent1>
        <a:srgbClr val="0063AC"/>
      </a:accent1>
      <a:accent2>
        <a:srgbClr val="62BEDD"/>
      </a:accent2>
      <a:accent3>
        <a:srgbClr val="666666"/>
      </a:accent3>
      <a:accent4>
        <a:srgbClr val="CCCCCC"/>
      </a:accent4>
      <a:accent5>
        <a:srgbClr val="E64415"/>
      </a:accent5>
      <a:accent6>
        <a:srgbClr val="666666"/>
      </a:accent6>
      <a:hlink>
        <a:srgbClr val="666666"/>
      </a:hlink>
      <a:folHlink>
        <a:srgbClr val="6666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g5e7a48abf8041648435aab4da46f338 xmlns="290674ff-fe18-4abe-9a8c-9d7bfd8014a8">
      <Terms xmlns="http://schemas.microsoft.com/office/infopath/2007/PartnerControls"/>
    </g5e7a48abf8041648435aab4da46f338>
    <pe9681130393425ba3ecb2ef33e53045 xmlns="290674ff-fe18-4abe-9a8c-9d7bfd8014a8">
      <Terms xmlns="http://schemas.microsoft.com/office/infopath/2007/PartnerControls"/>
    </pe9681130393425ba3ecb2ef33e53045>
    <o5af3d7dea7d4402adc394867a3ee8ba xmlns="290674ff-fe18-4abe-9a8c-9d7bfd8014a8">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02b66c5d-04e5-4199-83a4-077c2a433b35</TermId>
        </TermInfo>
      </Terms>
    </o5af3d7dea7d4402adc394867a3ee8ba>
    <g307ba63ca0a42a1be1546946bde57c7 xmlns="290674ff-fe18-4abe-9a8c-9d7bfd8014a8">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edf32a31-4da6-4e6e-82c7-6a5af48a52f6</TermId>
        </TermInfo>
      </Terms>
    </g307ba63ca0a42a1be1546946bde57c7>
    <_ip_UnifiedCompliancePolicyProperties xmlns="http://schemas.microsoft.com/sharepoint/v3" xsi:nil="true"/>
    <kfa293ceb35948e49d8ca0273e68f245 xmlns="290674ff-fe18-4abe-9a8c-9d7bfd8014a8">
      <Terms xmlns="http://schemas.microsoft.com/office/infopath/2007/PartnerControls"/>
    </kfa293ceb35948e49d8ca0273e68f245>
    <lcf76f155ced4ddcb4097134ff3c332f xmlns="3965b5a5-71d9-49b7-b7c6-53fe6053d030">
      <Terms xmlns="http://schemas.microsoft.com/office/infopath/2007/PartnerControls"/>
    </lcf76f155ced4ddcb4097134ff3c332f>
    <n2837700628c49d48facc1fd553a2ef1 xmlns="290674ff-fe18-4abe-9a8c-9d7bfd8014a8">
      <Terms xmlns="http://schemas.microsoft.com/office/infopath/2007/PartnerControls">
        <TermInfo xmlns="http://schemas.microsoft.com/office/infopath/2007/PartnerControls">
          <TermName xmlns="http://schemas.microsoft.com/office/infopath/2007/PartnerControls">Svenska</TermName>
          <TermId xmlns="http://schemas.microsoft.com/office/infopath/2007/PartnerControls">8d03c51f-94b8-4be8-8006-4002892d7f9f</TermId>
        </TermInfo>
      </Terms>
    </n2837700628c49d48facc1fd553a2ef1>
    <h0104def5e714e57be6041969f7657ad xmlns="290674ff-fe18-4abe-9a8c-9d7bfd8014a8">
      <Terms xmlns="http://schemas.microsoft.com/office/infopath/2007/PartnerControls"/>
    </h0104def5e714e57be6041969f7657ad>
    <TaxCatchAll xmlns="9ffb8744-d56d-4c59-b7f5-c1b64f91b42f">
      <Value>1601</Value>
      <Value>2265</Value>
      <Value>1802</Value>
    </TaxCatchAll>
    <SharedWithUsers xmlns="290674ff-fe18-4abe-9a8c-9d7bfd8014a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ernt Dokument" ma:contentTypeID="0x0101004421B6F05B3DEA45B17D0AC37EF8ED2600B296CD32F91D6242B97459BC4E1761F4" ma:contentTypeVersion="31" ma:contentTypeDescription="" ma:contentTypeScope="" ma:versionID="e9ec1c02e2b3ea5015fe32fce668ccfb">
  <xsd:schema xmlns:xsd="http://www.w3.org/2001/XMLSchema" xmlns:xs="http://www.w3.org/2001/XMLSchema" xmlns:p="http://schemas.microsoft.com/office/2006/metadata/properties" xmlns:ns1="http://schemas.microsoft.com/sharepoint/v3" xmlns:ns2="290674ff-fe18-4abe-9a8c-9d7bfd8014a8" xmlns:ns3="9ffb8744-d56d-4c59-b7f5-c1b64f91b42f" xmlns:ns4="3965b5a5-71d9-49b7-b7c6-53fe6053d030" targetNamespace="http://schemas.microsoft.com/office/2006/metadata/properties" ma:root="true" ma:fieldsID="2651286cbd50b0a7ce9061060aa2e285" ns1:_="" ns2:_="" ns3:_="" ns4:_="">
    <xsd:import namespace="http://schemas.microsoft.com/sharepoint/v3"/>
    <xsd:import namespace="290674ff-fe18-4abe-9a8c-9d7bfd8014a8"/>
    <xsd:import namespace="9ffb8744-d56d-4c59-b7f5-c1b64f91b42f"/>
    <xsd:import namespace="3965b5a5-71d9-49b7-b7c6-53fe6053d030"/>
    <xsd:element name="properties">
      <xsd:complexType>
        <xsd:sequence>
          <xsd:element name="documentManagement">
            <xsd:complexType>
              <xsd:all>
                <xsd:element ref="ns2:h0104def5e714e57be6041969f7657ad" minOccurs="0"/>
                <xsd:element ref="ns3:TaxCatchAll" minOccurs="0"/>
                <xsd:element ref="ns3:TaxCatchAllLabel" minOccurs="0"/>
                <xsd:element ref="ns2:g307ba63ca0a42a1be1546946bde57c7" minOccurs="0"/>
                <xsd:element ref="ns2:g5e7a48abf8041648435aab4da46f338" minOccurs="0"/>
                <xsd:element ref="ns2:kfa293ceb35948e49d8ca0273e68f245" minOccurs="0"/>
                <xsd:element ref="ns2:n2837700628c49d48facc1fd553a2ef1" minOccurs="0"/>
                <xsd:element ref="ns2:pe9681130393425ba3ecb2ef33e53045" minOccurs="0"/>
                <xsd:element ref="ns2:SharedWithUsers" minOccurs="0"/>
                <xsd:element ref="ns2:SharingHintHash" minOccurs="0"/>
                <xsd:element ref="ns2:o5af3d7dea7d4402adc394867a3ee8ba"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lcf76f155ced4ddcb4097134ff3c332f" minOccurs="0"/>
                <xsd:element ref="ns4:MediaServiceObjectDetectorVersions" minOccurs="0"/>
                <xsd:element ref="ns4:MediaServiceSearchPropertie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Egenskaper för enhetlig efterlevnadsprincip" ma:hidden="true" ma:internalName="_ip_UnifiedCompliancePolicyProperties">
      <xsd:simpleType>
        <xsd:restriction base="dms:Note"/>
      </xsd:simpleType>
    </xsd:element>
    <xsd:element name="_ip_UnifiedCompliancePolicyUIAction" ma:index="43"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674ff-fe18-4abe-9a8c-9d7bfd8014a8" elementFormDefault="qualified">
    <xsd:import namespace="http://schemas.microsoft.com/office/2006/documentManagement/types"/>
    <xsd:import namespace="http://schemas.microsoft.com/office/infopath/2007/PartnerControls"/>
    <xsd:element name="h0104def5e714e57be6041969f7657ad" ma:index="8" nillable="true" ma:taxonomy="true" ma:internalName="h0104def5e714e57be6041969f7657ad" ma:taxonomyFieldName="Dokumenttyp" ma:displayName="Dokumenttyp" ma:indexed="true" ma:readOnly="false" ma:default="" ma:fieldId="{10104def-5e71-4e57-be60-41969f7657ad}" ma:sspId="fc3626a7-e4c6-44b1-989c-d7bf2d5ca3cd" ma:termSetId="3952a50a-3a3a-4c6a-a319-63a066b963e9" ma:anchorId="00000000-0000-0000-0000-000000000000" ma:open="false" ma:isKeyword="false">
      <xsd:complexType>
        <xsd:sequence>
          <xsd:element ref="pc:Terms" minOccurs="0" maxOccurs="1"/>
        </xsd:sequence>
      </xsd:complexType>
    </xsd:element>
    <xsd:element name="g307ba63ca0a42a1be1546946bde57c7" ma:index="12" nillable="true" ma:taxonomy="true" ma:internalName="g307ba63ca0a42a1be1546946bde57c7" ma:taxonomyFieldName="_x00c5_r" ma:displayName="År" ma:indexed="true" ma:readOnly="false" ma:default="2265;#2017|edf32a31-4da6-4e6e-82c7-6a5af48a52f6" ma:fieldId="{0307ba63-ca0a-42a1-be15-46946bde57c7}" ma:sspId="fc3626a7-e4c6-44b1-989c-d7bf2d5ca3cd" ma:termSetId="6f259deb-a1fa-40ad-8ef1-8d58f95647f3" ma:anchorId="00000000-0000-0000-0000-000000000000" ma:open="false" ma:isKeyword="false">
      <xsd:complexType>
        <xsd:sequence>
          <xsd:element ref="pc:Terms" minOccurs="0" maxOccurs="1"/>
        </xsd:sequence>
      </xsd:complexType>
    </xsd:element>
    <xsd:element name="g5e7a48abf8041648435aab4da46f338" ma:index="14" nillable="true" ma:taxonomy="true" ma:internalName="g5e7a48abf8041648435aab4da46f338" ma:taxonomyFieldName="Motparter" ma:displayName="Parter" ma:readOnly="false" ma:default="" ma:fieldId="{05e7a48a-bf80-4164-8435-aab4da46f338}" ma:taxonomyMulti="true" ma:sspId="fc3626a7-e4c6-44b1-989c-d7bf2d5ca3cd" ma:termSetId="dfdbd846-d06d-4297-ab7b-78f20b02dc55" ma:anchorId="00000000-0000-0000-0000-000000000000" ma:open="true" ma:isKeyword="false">
      <xsd:complexType>
        <xsd:sequence>
          <xsd:element ref="pc:Terms" minOccurs="0" maxOccurs="1"/>
        </xsd:sequence>
      </xsd:complexType>
    </xsd:element>
    <xsd:element name="kfa293ceb35948e49d8ca0273e68f245" ma:index="16" nillable="true" ma:taxonomy="true" ma:internalName="kfa293ceb35948e49d8ca0273e68f245" ma:taxonomyFieldName="Omr_x00e5_deskategori" ma:displayName="Kategori" ma:indexed="true" ma:readOnly="false" ma:default="" ma:fieldId="{4fa293ce-b359-48e4-9d8c-a0273e68f245}" ma:sspId="fc3626a7-e4c6-44b1-989c-d7bf2d5ca3cd" ma:termSetId="254c4c3c-564a-40b2-85e6-e2799f8abe52" ma:anchorId="3cf1d9e6-d0fc-47fc-9c90-e4ea6e0430ad" ma:open="false" ma:isKeyword="false">
      <xsd:complexType>
        <xsd:sequence>
          <xsd:element ref="pc:Terms" minOccurs="0" maxOccurs="1"/>
        </xsd:sequence>
      </xsd:complexType>
    </xsd:element>
    <xsd:element name="n2837700628c49d48facc1fd553a2ef1" ma:index="18" nillable="true" ma:taxonomy="true" ma:internalName="n2837700628c49d48facc1fd553a2ef1" ma:taxonomyFieldName="Dokumentspr_x00e5_k" ma:displayName="Språk" ma:readOnly="false" ma:default="1601;#Svenska|8d03c51f-94b8-4be8-8006-4002892d7f9f" ma:fieldId="{72837700-628c-49d4-8fac-c1fd553a2ef1}" ma:sspId="fc3626a7-e4c6-44b1-989c-d7bf2d5ca3cd" ma:termSetId="b66d7631-bddb-46aa-b90f-d53ba0f0f43b" ma:anchorId="00000000-0000-0000-0000-000000000000" ma:open="false" ma:isKeyword="false">
      <xsd:complexType>
        <xsd:sequence>
          <xsd:element ref="pc:Terms" minOccurs="0" maxOccurs="1"/>
        </xsd:sequence>
      </xsd:complexType>
    </xsd:element>
    <xsd:element name="pe9681130393425ba3ecb2ef33e53045" ma:index="20" nillable="true" ma:taxonomy="true" ma:internalName="pe9681130393425ba3ecb2ef33e53045" ma:taxonomyFieldName="Dokumentnyckelord" ma:displayName="Nyckelord" ma:readOnly="false" ma:default="" ma:fieldId="{9e968113-0393-425b-a3ec-b2ef33e53045}" ma:taxonomyMulti="true" ma:sspId="fc3626a7-e4c6-44b1-989c-d7bf2d5ca3cd" ma:termSetId="188d5978-db65-4544-8dd7-1a62414fe199" ma:anchorId="e93b9575-585a-43ed-b438-d62fcd2d7215" ma:open="true" ma:isKeyword="false">
      <xsd:complexType>
        <xsd:sequence>
          <xsd:element ref="pc:Terms" minOccurs="0" maxOccurs="1"/>
        </xsd:sequence>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3" nillable="true" ma:displayName="Delar tips, Hash" ma:internalName="SharingHintHash" ma:readOnly="true">
      <xsd:simpleType>
        <xsd:restriction base="dms:Text"/>
      </xsd:simpleType>
    </xsd:element>
    <xsd:element name="o5af3d7dea7d4402adc394867a3ee8ba" ma:index="24" nillable="true" ma:taxonomy="true" ma:internalName="o5af3d7dea7d4402adc394867a3ee8ba" ma:taxonomyFieldName="Dokumentstatus" ma:displayName="Dokumentstatus" ma:readOnly="false" ma:default="1802;#Aktiv|02b66c5d-04e5-4199-83a4-077c2a433b35" ma:fieldId="{85af3d7d-ea7d-4402-adc3-94867a3ee8ba}" ma:sspId="fc3626a7-e4c6-44b1-989c-d7bf2d5ca3cd" ma:termSetId="045a51af-09ff-4cf7-b58d-aea1d0e543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fb8744-d56d-4c59-b7f5-c1b64f91b42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cd0641a-620a-4c29-9cff-7a7e4a025bdf}" ma:internalName="TaxCatchAll" ma:showField="CatchAllData" ma:web="9ffb8744-d56d-4c59-b7f5-c1b64f91b4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cd0641a-620a-4c29-9cff-7a7e4a025bdf}" ma:internalName="TaxCatchAllLabel" ma:readOnly="true" ma:showField="CatchAllDataLabel" ma:web="9ffb8744-d56d-4c59-b7f5-c1b64f91b42f">
      <xsd:complexType>
        <xsd:complexContent>
          <xsd:extension base="dms:MultiChoiceLookup">
            <xsd:sequence>
              <xsd:element name="Value" type="dms:Lookup" maxOccurs="unbounded" minOccurs="0" nillable="true"/>
            </xsd:sequence>
          </xsd:extension>
        </xsd:complexContent>
      </xsd:complexType>
    </xsd:element>
    <xsd:element name="SharedWithDetails" ma:index="26" nillable="true" ma:displayName="Delat med information" ma:description="" ma:internalName="SharedWithDetails" ma:readOnly="true">
      <xsd:simpleType>
        <xsd:restriction base="dms:Note">
          <xsd:maxLength value="255"/>
        </xsd:restriction>
      </xsd:simpleType>
    </xsd:element>
    <xsd:element name="LastSharedByUser" ma:index="27" nillable="true" ma:displayName="Senast delad per användare" ma:description="" ma:internalName="LastSharedByUser" ma:readOnly="true">
      <xsd:simpleType>
        <xsd:restriction base="dms:Note">
          <xsd:maxLength value="255"/>
        </xsd:restriction>
      </xsd:simpleType>
    </xsd:element>
    <xsd:element name="LastSharedByTime" ma:index="28"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65b5a5-71d9-49b7-b7c6-53fe6053d030"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Bildmarkeringar" ma:readOnly="false" ma:fieldId="{5cf76f15-5ced-4ddc-b409-7134ff3c332f}" ma:taxonomyMulti="true" ma:sspId="fc3626a7-e4c6-44b1-989c-d7bf2d5ca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CR" ma:index="4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1F457-5342-45BB-A134-BA0900AA1DA2}">
  <ds:schemaRefs>
    <ds:schemaRef ds:uri="http://schemas.microsoft.com/office/2006/metadata/properties"/>
    <ds:schemaRef ds:uri="http://schemas.microsoft.com/office/infopath/2007/PartnerControls"/>
    <ds:schemaRef ds:uri="http://schemas.microsoft.com/sharepoint/v3"/>
    <ds:schemaRef ds:uri="290674ff-fe18-4abe-9a8c-9d7bfd8014a8"/>
    <ds:schemaRef ds:uri="3965b5a5-71d9-49b7-b7c6-53fe6053d030"/>
    <ds:schemaRef ds:uri="9ffb8744-d56d-4c59-b7f5-c1b64f91b42f"/>
  </ds:schemaRefs>
</ds:datastoreItem>
</file>

<file path=customXml/itemProps2.xml><?xml version="1.0" encoding="utf-8"?>
<ds:datastoreItem xmlns:ds="http://schemas.openxmlformats.org/officeDocument/2006/customXml" ds:itemID="{A9F8A7F4-14F2-4C7F-9CB2-247ACB635B9A}">
  <ds:schemaRefs>
    <ds:schemaRef ds:uri="http://schemas.microsoft.com/sharepoint/v3/contenttype/forms"/>
  </ds:schemaRefs>
</ds:datastoreItem>
</file>

<file path=customXml/itemProps3.xml><?xml version="1.0" encoding="utf-8"?>
<ds:datastoreItem xmlns:ds="http://schemas.openxmlformats.org/officeDocument/2006/customXml" ds:itemID="{11ADDC5E-3CB8-4D08-AEC0-A3036D7A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0674ff-fe18-4abe-9a8c-9d7bfd8014a8"/>
    <ds:schemaRef ds:uri="9ffb8744-d56d-4c59-b7f5-c1b64f91b42f"/>
    <ds:schemaRef ds:uri="3965b5a5-71d9-49b7-b7c6-53fe6053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7c98d-33f7-4b03-8356-37c110754f2f}" enabled="1" method="Privileged" siteId="{49852dc2-8ad6-48da-8a50-cf51cad5c586}" contentBits="1" removed="0"/>
</clbl:labelList>
</file>

<file path=docProps/app.xml><?xml version="1.0" encoding="utf-8"?>
<Properties xmlns="http://schemas.openxmlformats.org/officeDocument/2006/extended-properties" xmlns:vt="http://schemas.openxmlformats.org/officeDocument/2006/docPropsVTypes">
  <Template>Blank.dotm</Template>
  <TotalTime>13</TotalTime>
  <Pages>8</Pages>
  <Words>2356</Words>
  <Characters>15115</Characters>
  <Application>Microsoft Office Word</Application>
  <DocSecurity>0</DocSecurity>
  <Lines>125</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Nilsson</dc:creator>
  <cp:keywords/>
  <dc:description/>
  <cp:lastModifiedBy>Lena Barkman</cp:lastModifiedBy>
  <cp:revision>9</cp:revision>
  <dcterms:created xsi:type="dcterms:W3CDTF">2025-05-15T13:03:00Z</dcterms:created>
  <dcterms:modified xsi:type="dcterms:W3CDTF">2025-05-15T13:58:00Z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326820c0,20c1651a,5147c873</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ontentTypeId">
    <vt:lpwstr>0x0101004421B6F05B3DEA45B17D0AC37EF8ED2600B296CD32F91D6242B97459BC4E1761F4</vt:lpwstr>
  </property>
  <property fmtid="{D5CDD505-2E9C-101B-9397-08002B2CF9AE}" pid="6" name="Omr_x00e5_deskategori">
    <vt:lpwstr/>
  </property>
  <property fmtid="{D5CDD505-2E9C-101B-9397-08002B2CF9AE}" pid="7" name="Motparter">
    <vt:lpwstr/>
  </property>
  <property fmtid="{D5CDD505-2E9C-101B-9397-08002B2CF9AE}" pid="8" name="MediaServiceImageTags">
    <vt:lpwstr/>
  </property>
  <property fmtid="{D5CDD505-2E9C-101B-9397-08002B2CF9AE}" pid="9" name="Dokumenttyp">
    <vt:lpwstr/>
  </property>
  <property fmtid="{D5CDD505-2E9C-101B-9397-08002B2CF9AE}" pid="10" name="_x00c5_r">
    <vt:lpwstr>2265;#2017|edf32a31-4da6-4e6e-82c7-6a5af48a52f6</vt:lpwstr>
  </property>
  <property fmtid="{D5CDD505-2E9C-101B-9397-08002B2CF9AE}" pid="11" name="cb84ffcbdd834680baa05e58c2b9ac24">
    <vt:lpwstr/>
  </property>
  <property fmtid="{D5CDD505-2E9C-101B-9397-08002B2CF9AE}" pid="12" name="Dokumentspr_x00e5_k">
    <vt:lpwstr>1601;#Svenska|8d03c51f-94b8-4be8-8006-4002892d7f9f</vt:lpwstr>
  </property>
  <property fmtid="{D5CDD505-2E9C-101B-9397-08002B2CF9AE}" pid="13" name="M_x00f6_testyp">
    <vt:lpwstr/>
  </property>
  <property fmtid="{D5CDD505-2E9C-101B-9397-08002B2CF9AE}" pid="14" name="o7abb1b61a9e4621b4c92bb55b7e8893">
    <vt:lpwstr/>
  </property>
  <property fmtid="{D5CDD505-2E9C-101B-9397-08002B2CF9AE}" pid="15" name="M_x00f6_tesnyckelord">
    <vt:lpwstr/>
  </property>
  <property fmtid="{D5CDD505-2E9C-101B-9397-08002B2CF9AE}" pid="16" name="Dokumentnyckelord">
    <vt:lpwstr/>
  </property>
  <property fmtid="{D5CDD505-2E9C-101B-9397-08002B2CF9AE}" pid="17" name="Dokumentstatus">
    <vt:lpwstr>1802;#Aktiv|02b66c5d-04e5-4199-83a4-077c2a433b35</vt:lpwstr>
  </property>
  <property fmtid="{D5CDD505-2E9C-101B-9397-08002B2CF9AE}" pid="18" name="Områdeskategori">
    <vt:lpwstr/>
  </property>
  <property fmtid="{D5CDD505-2E9C-101B-9397-08002B2CF9AE}" pid="19" name="År">
    <vt:lpwstr>2265;#2017|edf32a31-4da6-4e6e-82c7-6a5af48a52f6</vt:lpwstr>
  </property>
  <property fmtid="{D5CDD505-2E9C-101B-9397-08002B2CF9AE}" pid="20" name="Mötesnyckelord">
    <vt:lpwstr/>
  </property>
  <property fmtid="{D5CDD505-2E9C-101B-9397-08002B2CF9AE}" pid="21" name="Mötestyp">
    <vt:lpwstr/>
  </property>
  <property fmtid="{D5CDD505-2E9C-101B-9397-08002B2CF9AE}" pid="22" name="Dokumentspråk">
    <vt:lpwstr>1601;#Svenska|8d03c51f-94b8-4be8-8006-4002892d7f9f</vt:lpwstr>
  </property>
</Properties>
</file>